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74335C" w14:textId="77777777" w:rsidR="00A47C0C" w:rsidRPr="0065131C" w:rsidRDefault="00A47C0C" w:rsidP="002D38BB">
      <w:pPr>
        <w:pStyle w:val="Ttulo1"/>
        <w:spacing w:before="88"/>
        <w:ind w:left="0"/>
        <w:jc w:val="left"/>
        <w:rPr>
          <w:rFonts w:ascii="Arial Narrow" w:hAnsi="Arial Narrow"/>
          <w:sz w:val="22"/>
          <w:szCs w:val="22"/>
        </w:rPr>
      </w:pPr>
      <w:bookmarkStart w:id="0" w:name="_GoBack"/>
      <w:bookmarkEnd w:id="0"/>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1"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181005" w:rsidP="00F7320B">
            <w:pPr>
              <w:pStyle w:val="Sinespaciado"/>
              <w:rPr>
                <w:rFonts w:ascii="Arial Narrow" w:hAnsi="Arial Narrow"/>
                <w:sz w:val="20"/>
                <w:szCs w:val="20"/>
              </w:rPr>
            </w:pPr>
            <w:hyperlink r:id="rId10" w:history="1">
              <w:r w:rsidR="0065131C"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181005" w:rsidP="00F7320B">
            <w:pPr>
              <w:pStyle w:val="Sinespaciado"/>
              <w:rPr>
                <w:rFonts w:ascii="Arial Narrow" w:hAnsi="Arial Narrow"/>
                <w:sz w:val="20"/>
                <w:szCs w:val="20"/>
              </w:rPr>
            </w:pPr>
            <w:hyperlink r:id="rId11" w:history="1">
              <w:r w:rsidR="0065131C" w:rsidRPr="0065131C">
                <w:rPr>
                  <w:rStyle w:val="Hipervnculo"/>
                  <w:rFonts w:ascii="Arial Narrow" w:hAnsi="Arial Narrow"/>
                  <w:sz w:val="20"/>
                  <w:szCs w:val="20"/>
                </w:rPr>
                <w:t>juridica@esesai.onmicrosoft.com</w:t>
              </w:r>
            </w:hyperlink>
            <w:r w:rsidR="0065131C"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2"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1"/>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01AEE59D"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1A74C2" w:rsidRPr="002D7555">
        <w:rPr>
          <w:rFonts w:ascii="Arial Narrow" w:hAnsi="Arial Narrow"/>
          <w:color w:val="000000" w:themeColor="text1"/>
          <w:spacing w:val="-6"/>
          <w:sz w:val="20"/>
          <w:szCs w:val="20"/>
          <w:lang w:val="es-CO"/>
        </w:rPr>
        <w:t>LA ADQUISICIÓN DE CUATRO (4) LICENCIAS DE SQL SERVER 2022 STANDARD - 2 CORE LICENSE PACK, UNA UPS CON AUTONOMÍA DE 30 MINUTOS Y UN SERVIDOR NAS DE 8 BAHÍAS CON DOS DISCOS DUROS DE 8 TERABYTES PARA LA ESE HOSPITAL DEPARTAMENTAL DE SAN ANDRÉS, INCLUYENDO LA INSTALACIÓN, CONFIGURACIÓN Y PUESTA EN MARCHA, CON EL FIN DE GARANTIZAR EL CORRECTO FUNCIONAMIENTO, RENDIMIENTO Y ESTABILIDAD DEL SOFTWARE HOSPITALARIO DINÁMICA GERENCIAL, ASEGURANDO LA CONTINUIDAD DE LOS PROCESOS OPERATIVOS Y ADMINISTRATIVOS DE LA INSTITUCIÓN</w:t>
      </w:r>
      <w:r w:rsidR="002D7555" w:rsidRPr="002D7555">
        <w:rPr>
          <w:rFonts w:ascii="Arial Narrow" w:hAnsi="Arial Narrow"/>
          <w:color w:val="000000" w:themeColor="text1"/>
          <w:spacing w:val="-6"/>
          <w:sz w:val="20"/>
          <w:szCs w:val="20"/>
          <w:lang w:val="es-CO"/>
        </w:rPr>
        <w:t xml:space="preserve"> </w:t>
      </w:r>
      <w:r w:rsidR="00B222D6" w:rsidRPr="002D7555">
        <w:rPr>
          <w:rFonts w:ascii="Arial Narrow" w:hAnsi="Arial Narrow"/>
          <w:i/>
          <w:color w:val="000000" w:themeColor="text1"/>
          <w:spacing w:val="-6"/>
          <w:sz w:val="20"/>
          <w:szCs w:val="20"/>
          <w:lang w:val="es-CO"/>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2"/>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3"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n-US" w:eastAsia="en-U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3"/>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181005" w:rsidP="00CF54CB">
            <w:pPr>
              <w:rPr>
                <w:rFonts w:ascii="Arial Narrow" w:eastAsiaTheme="minorHAnsi" w:hAnsi="Arial Narrow" w:cstheme="minorBidi"/>
                <w:lang w:val="es-ES" w:eastAsia="en-US"/>
              </w:rPr>
            </w:pPr>
            <w:hyperlink r:id="rId12" w:history="1">
              <w:r w:rsidR="00CF54CB"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181005" w:rsidP="00CF54CB">
            <w:pPr>
              <w:rPr>
                <w:rFonts w:ascii="Arial Narrow" w:eastAsiaTheme="minorHAnsi" w:hAnsi="Arial Narrow" w:cstheme="minorBidi"/>
                <w:lang w:val="es-ES" w:eastAsia="en-US"/>
              </w:rPr>
            </w:pPr>
            <w:hyperlink r:id="rId13" w:history="1">
              <w:r w:rsidR="00CF54CB" w:rsidRPr="00CF54CB">
                <w:rPr>
                  <w:rFonts w:ascii="Arial Narrow" w:eastAsiaTheme="minorHAnsi" w:hAnsi="Arial Narrow" w:cstheme="minorBidi"/>
                  <w:color w:val="0000FF" w:themeColor="hyperlink"/>
                  <w:u w:val="single"/>
                  <w:lang w:val="es-ES" w:eastAsia="en-US"/>
                </w:rPr>
                <w:t>juridica@esesai.onmicrosoft.com</w:t>
              </w:r>
            </w:hyperlink>
            <w:r w:rsidR="00CF54CB"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472C3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7756DF36"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w:t>
      </w:r>
      <w:r w:rsidR="002D7555">
        <w:rPr>
          <w:rFonts w:ascii="Arial Narrow" w:hAnsi="Arial Narrow"/>
          <w:spacing w:val="-6"/>
          <w:sz w:val="20"/>
          <w:szCs w:val="20"/>
          <w:lang w:val="es-CO"/>
        </w:rPr>
        <w:t xml:space="preserve">; </w:t>
      </w:r>
      <w:r w:rsidR="002D38BB">
        <w:rPr>
          <w:rFonts w:ascii="Arial Narrow" w:hAnsi="Arial Narrow"/>
          <w:spacing w:val="-6"/>
          <w:sz w:val="20"/>
          <w:szCs w:val="20"/>
          <w:lang w:val="es-CO"/>
        </w:rPr>
        <w:t xml:space="preserve"> </w:t>
      </w:r>
      <w:r w:rsidR="002D7555" w:rsidRPr="002D7555">
        <w:rPr>
          <w:rFonts w:ascii="Arial Narrow" w:eastAsia="Arial Narrow" w:hAnsi="Arial Narrow" w:cs="Arial Narrow"/>
          <w:color w:val="000000"/>
        </w:rPr>
        <w:t>LA ADQUISICIÓN DE CUATRO (4) LICENCIAS DE SQL SERVER 2022 STANDARD - 2 CORE LICENSE PACK, UNA UPS CON AUTONOMÍA DE 30 MINUTOS Y UN SERVIDOR NAS DE 8 BAHÍAS CON DOS DISCOS DUROS DE 8 TERABYTES PARA LA ESE HOSPITAL DEPARTAMENTAL DE SAN ANDRÉS, INCLUYENDO LA INSTALACIÓN, CONFIGURACIÓN Y PUESTA EN MARCHA, CON EL FIN DE GARANTIZAR EL CORRECTO FUNCIONAMIENTO, RENDIMIENTO Y ESTABILIDAD DEL SOFTWARE HOSPITALARIO DINÁMICA GERENCIAL, ASEGURANDO LA CONTINUIDAD DE LOS PROCESOS OPERATIVOS Y ADMINISTRATIVOS DE LA INSTITUCIÓN</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p w14:paraId="35A06D33" w14:textId="77777777" w:rsidR="00CF54CB" w:rsidRPr="00AE7DA2" w:rsidRDefault="00CF54CB" w:rsidP="00CF54CB">
      <w:pPr>
        <w:jc w:val="center"/>
        <w:rPr>
          <w:rFonts w:ascii="Arial Narrow" w:eastAsia="Times New Roman" w:hAnsi="Arial Narrow" w:cs="Tahoma"/>
          <w:b/>
          <w:bCs/>
          <w:lang w:val="es-ES" w:eastAsia="es-ES"/>
        </w:rPr>
      </w:pPr>
    </w:p>
    <w:tbl>
      <w:tblPr>
        <w:tblStyle w:val="Tablaconcuadrcula"/>
        <w:tblW w:w="9072" w:type="dxa"/>
        <w:jc w:val="center"/>
        <w:tblLayout w:type="fixed"/>
        <w:tblLook w:val="04A0" w:firstRow="1" w:lastRow="0" w:firstColumn="1" w:lastColumn="0" w:noHBand="0" w:noVBand="1"/>
      </w:tblPr>
      <w:tblGrid>
        <w:gridCol w:w="992"/>
        <w:gridCol w:w="1555"/>
        <w:gridCol w:w="3123"/>
        <w:gridCol w:w="1134"/>
        <w:gridCol w:w="1134"/>
        <w:gridCol w:w="1134"/>
      </w:tblGrid>
      <w:tr w:rsidR="002D7555" w:rsidRPr="009F7D6C" w14:paraId="0B921190" w14:textId="2CA8E9BD" w:rsidTr="00DC3957">
        <w:trPr>
          <w:trHeight w:val="237"/>
          <w:jc w:val="center"/>
        </w:trPr>
        <w:tc>
          <w:tcPr>
            <w:tcW w:w="992" w:type="dxa"/>
          </w:tcPr>
          <w:p w14:paraId="3294354A" w14:textId="77777777" w:rsidR="002D7555" w:rsidRPr="009F7D6C" w:rsidRDefault="002D7555" w:rsidP="00985F20">
            <w:pPr>
              <w:jc w:val="both"/>
              <w:rPr>
                <w:rFonts w:ascii="Tahoma" w:hAnsi="Tahoma" w:cs="Tahoma"/>
                <w:b/>
                <w:bCs/>
                <w:color w:val="000000" w:themeColor="text1"/>
                <w:sz w:val="20"/>
                <w:szCs w:val="20"/>
              </w:rPr>
            </w:pPr>
            <w:r>
              <w:rPr>
                <w:rFonts w:ascii="Tahoma" w:hAnsi="Tahoma" w:cs="Tahoma"/>
                <w:b/>
                <w:bCs/>
                <w:color w:val="000000" w:themeColor="text1"/>
                <w:sz w:val="20"/>
                <w:szCs w:val="20"/>
              </w:rPr>
              <w:t>items</w:t>
            </w:r>
          </w:p>
        </w:tc>
        <w:tc>
          <w:tcPr>
            <w:tcW w:w="1555" w:type="dxa"/>
          </w:tcPr>
          <w:p w14:paraId="7ACD33BE" w14:textId="77777777" w:rsidR="002D7555" w:rsidRPr="009F7D6C" w:rsidRDefault="002D7555" w:rsidP="00985F20">
            <w:pPr>
              <w:jc w:val="both"/>
              <w:rPr>
                <w:rFonts w:ascii="Tahoma" w:hAnsi="Tahoma" w:cs="Tahoma"/>
                <w:b/>
                <w:bCs/>
                <w:color w:val="000000" w:themeColor="text1"/>
                <w:sz w:val="20"/>
                <w:szCs w:val="20"/>
              </w:rPr>
            </w:pPr>
            <w:r w:rsidRPr="009F7D6C">
              <w:rPr>
                <w:rFonts w:ascii="Tahoma" w:hAnsi="Tahoma" w:cs="Tahoma"/>
                <w:b/>
                <w:bCs/>
                <w:color w:val="000000" w:themeColor="text1"/>
                <w:sz w:val="20"/>
                <w:szCs w:val="20"/>
              </w:rPr>
              <w:t>Bien o Servicio</w:t>
            </w:r>
          </w:p>
        </w:tc>
        <w:tc>
          <w:tcPr>
            <w:tcW w:w="3123" w:type="dxa"/>
          </w:tcPr>
          <w:p w14:paraId="2D46F463" w14:textId="77777777" w:rsidR="002D7555" w:rsidRPr="009F7D6C" w:rsidRDefault="002D7555" w:rsidP="00985F20">
            <w:pPr>
              <w:jc w:val="both"/>
              <w:rPr>
                <w:rFonts w:ascii="Tahoma" w:hAnsi="Tahoma" w:cs="Tahoma"/>
                <w:b/>
                <w:bCs/>
                <w:color w:val="000000" w:themeColor="text1"/>
                <w:sz w:val="20"/>
                <w:szCs w:val="20"/>
              </w:rPr>
            </w:pPr>
            <w:r w:rsidRPr="009F7D6C">
              <w:rPr>
                <w:rFonts w:ascii="Tahoma" w:hAnsi="Tahoma" w:cs="Tahoma"/>
                <w:b/>
                <w:bCs/>
                <w:color w:val="000000" w:themeColor="text1"/>
                <w:sz w:val="20"/>
                <w:szCs w:val="20"/>
              </w:rPr>
              <w:t>Descripción</w:t>
            </w:r>
          </w:p>
        </w:tc>
        <w:tc>
          <w:tcPr>
            <w:tcW w:w="1134" w:type="dxa"/>
          </w:tcPr>
          <w:p w14:paraId="161A5741" w14:textId="77777777" w:rsidR="002D7555" w:rsidRPr="009F7D6C" w:rsidRDefault="002D7555" w:rsidP="00985F20">
            <w:pPr>
              <w:jc w:val="both"/>
              <w:rPr>
                <w:rFonts w:ascii="Tahoma" w:hAnsi="Tahoma" w:cs="Tahoma"/>
                <w:b/>
                <w:bCs/>
                <w:color w:val="000000" w:themeColor="text1"/>
                <w:sz w:val="20"/>
                <w:szCs w:val="20"/>
              </w:rPr>
            </w:pPr>
            <w:r w:rsidRPr="009F7D6C">
              <w:rPr>
                <w:rFonts w:ascii="Tahoma" w:hAnsi="Tahoma" w:cs="Tahoma"/>
                <w:b/>
                <w:bCs/>
                <w:color w:val="000000" w:themeColor="text1"/>
                <w:sz w:val="20"/>
                <w:szCs w:val="20"/>
              </w:rPr>
              <w:t>Cantidad</w:t>
            </w:r>
          </w:p>
        </w:tc>
        <w:tc>
          <w:tcPr>
            <w:tcW w:w="1134" w:type="dxa"/>
          </w:tcPr>
          <w:p w14:paraId="37AD7C96" w14:textId="21D4CBDE" w:rsidR="002D7555" w:rsidRPr="009F7D6C" w:rsidRDefault="002D7555" w:rsidP="00985F20">
            <w:pPr>
              <w:jc w:val="both"/>
              <w:rPr>
                <w:rFonts w:ascii="Tahoma" w:hAnsi="Tahoma" w:cs="Tahoma"/>
                <w:b/>
                <w:bCs/>
                <w:color w:val="000000" w:themeColor="text1"/>
                <w:sz w:val="20"/>
                <w:szCs w:val="20"/>
              </w:rPr>
            </w:pPr>
            <w:r>
              <w:rPr>
                <w:rFonts w:ascii="Tahoma" w:hAnsi="Tahoma" w:cs="Tahoma"/>
                <w:b/>
                <w:bCs/>
                <w:color w:val="000000" w:themeColor="text1"/>
                <w:sz w:val="20"/>
                <w:szCs w:val="20"/>
              </w:rPr>
              <w:t xml:space="preserve">Valor / </w:t>
            </w:r>
            <w:r w:rsidR="005E6483">
              <w:rPr>
                <w:rFonts w:ascii="Tahoma" w:hAnsi="Tahoma" w:cs="Tahoma"/>
                <w:b/>
                <w:bCs/>
                <w:color w:val="000000" w:themeColor="text1"/>
                <w:sz w:val="20"/>
                <w:szCs w:val="20"/>
              </w:rPr>
              <w:t>unitario</w:t>
            </w:r>
            <w:r>
              <w:rPr>
                <w:rFonts w:ascii="Tahoma" w:hAnsi="Tahoma" w:cs="Tahoma"/>
                <w:b/>
                <w:bCs/>
                <w:color w:val="000000" w:themeColor="text1"/>
                <w:sz w:val="20"/>
                <w:szCs w:val="20"/>
              </w:rPr>
              <w:t xml:space="preserve"> </w:t>
            </w:r>
          </w:p>
        </w:tc>
        <w:tc>
          <w:tcPr>
            <w:tcW w:w="1134" w:type="dxa"/>
          </w:tcPr>
          <w:p w14:paraId="671BC4E9" w14:textId="306D6A0A" w:rsidR="002D7555" w:rsidRPr="009F7D6C" w:rsidRDefault="005E6483" w:rsidP="00985F20">
            <w:pPr>
              <w:jc w:val="both"/>
              <w:rPr>
                <w:rFonts w:ascii="Tahoma" w:hAnsi="Tahoma" w:cs="Tahoma"/>
                <w:b/>
                <w:bCs/>
                <w:color w:val="000000" w:themeColor="text1"/>
                <w:sz w:val="20"/>
                <w:szCs w:val="20"/>
              </w:rPr>
            </w:pPr>
            <w:r>
              <w:rPr>
                <w:rFonts w:ascii="Tahoma" w:hAnsi="Tahoma" w:cs="Tahoma"/>
                <w:b/>
                <w:bCs/>
                <w:color w:val="000000" w:themeColor="text1"/>
                <w:sz w:val="20"/>
                <w:szCs w:val="20"/>
              </w:rPr>
              <w:t>Valor / total</w:t>
            </w:r>
          </w:p>
        </w:tc>
      </w:tr>
      <w:tr w:rsidR="002D7555" w14:paraId="2610A7F0" w14:textId="2F5E02E6" w:rsidTr="00DC3957">
        <w:trPr>
          <w:trHeight w:val="1677"/>
          <w:jc w:val="center"/>
        </w:trPr>
        <w:tc>
          <w:tcPr>
            <w:tcW w:w="992" w:type="dxa"/>
          </w:tcPr>
          <w:p w14:paraId="7DB87695"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1</w:t>
            </w:r>
          </w:p>
        </w:tc>
        <w:tc>
          <w:tcPr>
            <w:tcW w:w="1555" w:type="dxa"/>
          </w:tcPr>
          <w:p w14:paraId="28AA37F4"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Servidor</w:t>
            </w:r>
          </w:p>
        </w:tc>
        <w:tc>
          <w:tcPr>
            <w:tcW w:w="3123" w:type="dxa"/>
          </w:tcPr>
          <w:p w14:paraId="25314F01" w14:textId="77777777" w:rsidR="002D7555" w:rsidRPr="0061073C"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Servidor NAS de escritorio con 8 bahías / Expansible a 18 bahías / Hasta 256 TB / 4GB de RAM DS1821PLUS</w:t>
            </w:r>
          </w:p>
          <w:p w14:paraId="6FB09827" w14:textId="77777777" w:rsidR="002D7555" w:rsidRPr="0061073C"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SYNOLOGY Procesador y Memoria:</w:t>
            </w:r>
          </w:p>
          <w:p w14:paraId="64C9F23F" w14:textId="77777777" w:rsidR="002D7555" w:rsidRPr="0061073C"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Modelo: AMD Ryzen V1500B</w:t>
            </w:r>
          </w:p>
          <w:p w14:paraId="325F5240" w14:textId="77777777" w:rsidR="002D7555" w:rsidRPr="0061073C"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Arquitectura: 64-bit</w:t>
            </w:r>
          </w:p>
          <w:p w14:paraId="0DE3224B" w14:textId="77777777" w:rsidR="002D7555" w:rsidRPr="0061073C"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Frecuencia: Núcleo cuádruple 2.2GHz</w:t>
            </w:r>
            <w:r w:rsidRPr="0061073C">
              <w:rPr>
                <w:rFonts w:ascii="Tahoma" w:hAnsi="Tahoma" w:cs="Tahoma"/>
                <w:color w:val="000000" w:themeColor="text1"/>
                <w:sz w:val="20"/>
                <w:szCs w:val="20"/>
              </w:rPr>
              <w:tab/>
            </w:r>
          </w:p>
          <w:p w14:paraId="5DA73DD5" w14:textId="77777777" w:rsidR="002D7555" w:rsidRDefault="002D7555" w:rsidP="00985F20">
            <w:pPr>
              <w:jc w:val="both"/>
              <w:rPr>
                <w:rFonts w:ascii="Tahoma" w:hAnsi="Tahoma" w:cs="Tahoma"/>
                <w:color w:val="000000" w:themeColor="text1"/>
                <w:sz w:val="20"/>
                <w:szCs w:val="20"/>
              </w:rPr>
            </w:pPr>
          </w:p>
        </w:tc>
        <w:tc>
          <w:tcPr>
            <w:tcW w:w="1134" w:type="dxa"/>
          </w:tcPr>
          <w:p w14:paraId="73FC031F" w14:textId="77777777" w:rsidR="002D7555" w:rsidRPr="0061073C"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1</w:t>
            </w:r>
          </w:p>
        </w:tc>
        <w:tc>
          <w:tcPr>
            <w:tcW w:w="1134" w:type="dxa"/>
          </w:tcPr>
          <w:p w14:paraId="05CD472F" w14:textId="77777777" w:rsidR="002D7555" w:rsidRDefault="002D7555" w:rsidP="00985F20">
            <w:pPr>
              <w:jc w:val="both"/>
              <w:rPr>
                <w:rFonts w:ascii="Tahoma" w:hAnsi="Tahoma" w:cs="Tahoma"/>
                <w:color w:val="000000" w:themeColor="text1"/>
                <w:sz w:val="20"/>
                <w:szCs w:val="20"/>
              </w:rPr>
            </w:pPr>
          </w:p>
        </w:tc>
        <w:tc>
          <w:tcPr>
            <w:tcW w:w="1134" w:type="dxa"/>
          </w:tcPr>
          <w:p w14:paraId="44A20CBE" w14:textId="77777777" w:rsidR="002D7555" w:rsidRDefault="002D7555" w:rsidP="00985F20">
            <w:pPr>
              <w:jc w:val="both"/>
              <w:rPr>
                <w:rFonts w:ascii="Tahoma" w:hAnsi="Tahoma" w:cs="Tahoma"/>
                <w:color w:val="000000" w:themeColor="text1"/>
                <w:sz w:val="20"/>
                <w:szCs w:val="20"/>
              </w:rPr>
            </w:pPr>
          </w:p>
        </w:tc>
      </w:tr>
      <w:tr w:rsidR="002D7555" w14:paraId="34E30237" w14:textId="17CFB10A" w:rsidTr="00DC3957">
        <w:trPr>
          <w:trHeight w:val="728"/>
          <w:jc w:val="center"/>
        </w:trPr>
        <w:tc>
          <w:tcPr>
            <w:tcW w:w="992" w:type="dxa"/>
          </w:tcPr>
          <w:p w14:paraId="68075669"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2</w:t>
            </w:r>
          </w:p>
        </w:tc>
        <w:tc>
          <w:tcPr>
            <w:tcW w:w="1555" w:type="dxa"/>
          </w:tcPr>
          <w:p w14:paraId="7C8AEB22"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Disco duro NAS</w:t>
            </w:r>
          </w:p>
        </w:tc>
        <w:tc>
          <w:tcPr>
            <w:tcW w:w="3123" w:type="dxa"/>
          </w:tcPr>
          <w:p w14:paraId="786B7441" w14:textId="77777777" w:rsidR="002D7555" w:rsidRPr="0061073C"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HDD-NWR-1206 DISCO DURO NAS SATA 3.5 8TB 5640RPM 256MB WD RED PLUS WD80EFPX Garantía 3 Años</w:t>
            </w:r>
            <w:r>
              <w:rPr>
                <w:rFonts w:ascii="Tahoma" w:hAnsi="Tahoma" w:cs="Tahoma"/>
                <w:color w:val="000000" w:themeColor="text1"/>
                <w:sz w:val="20"/>
                <w:szCs w:val="20"/>
              </w:rPr>
              <w:t xml:space="preserve"> </w:t>
            </w:r>
          </w:p>
          <w:p w14:paraId="4D57DA06" w14:textId="77777777" w:rsidR="002D7555" w:rsidRDefault="002D7555" w:rsidP="00985F20">
            <w:pPr>
              <w:jc w:val="both"/>
              <w:rPr>
                <w:rFonts w:ascii="Tahoma" w:hAnsi="Tahoma" w:cs="Tahoma"/>
                <w:color w:val="000000" w:themeColor="text1"/>
                <w:sz w:val="20"/>
                <w:szCs w:val="20"/>
              </w:rPr>
            </w:pPr>
          </w:p>
        </w:tc>
        <w:tc>
          <w:tcPr>
            <w:tcW w:w="1134" w:type="dxa"/>
          </w:tcPr>
          <w:p w14:paraId="3E53EE1F"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2</w:t>
            </w:r>
          </w:p>
        </w:tc>
        <w:tc>
          <w:tcPr>
            <w:tcW w:w="1134" w:type="dxa"/>
          </w:tcPr>
          <w:p w14:paraId="735360D1" w14:textId="77777777" w:rsidR="002D7555" w:rsidRDefault="002D7555" w:rsidP="00985F20">
            <w:pPr>
              <w:jc w:val="both"/>
              <w:rPr>
                <w:rFonts w:ascii="Tahoma" w:hAnsi="Tahoma" w:cs="Tahoma"/>
                <w:color w:val="000000" w:themeColor="text1"/>
                <w:sz w:val="20"/>
                <w:szCs w:val="20"/>
              </w:rPr>
            </w:pPr>
          </w:p>
        </w:tc>
        <w:tc>
          <w:tcPr>
            <w:tcW w:w="1134" w:type="dxa"/>
          </w:tcPr>
          <w:p w14:paraId="15C78236" w14:textId="77777777" w:rsidR="002D7555" w:rsidRDefault="002D7555" w:rsidP="00985F20">
            <w:pPr>
              <w:jc w:val="both"/>
              <w:rPr>
                <w:rFonts w:ascii="Tahoma" w:hAnsi="Tahoma" w:cs="Tahoma"/>
                <w:color w:val="000000" w:themeColor="text1"/>
                <w:sz w:val="20"/>
                <w:szCs w:val="20"/>
              </w:rPr>
            </w:pPr>
          </w:p>
        </w:tc>
      </w:tr>
      <w:tr w:rsidR="002D7555" w14:paraId="40E88415" w14:textId="21DB003A" w:rsidTr="00DC3957">
        <w:trPr>
          <w:trHeight w:val="712"/>
          <w:jc w:val="center"/>
        </w:trPr>
        <w:tc>
          <w:tcPr>
            <w:tcW w:w="992" w:type="dxa"/>
          </w:tcPr>
          <w:p w14:paraId="03D8C17D"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3</w:t>
            </w:r>
          </w:p>
        </w:tc>
        <w:tc>
          <w:tcPr>
            <w:tcW w:w="1555" w:type="dxa"/>
          </w:tcPr>
          <w:p w14:paraId="2D839328"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Servidor de Base de Datos / Software</w:t>
            </w:r>
          </w:p>
        </w:tc>
        <w:tc>
          <w:tcPr>
            <w:tcW w:w="3123" w:type="dxa"/>
          </w:tcPr>
          <w:p w14:paraId="2BB12898" w14:textId="77777777" w:rsidR="002D7555" w:rsidRPr="004344EC" w:rsidRDefault="002D7555" w:rsidP="00985F20">
            <w:pPr>
              <w:jc w:val="both"/>
              <w:rPr>
                <w:rFonts w:ascii="Tahoma" w:hAnsi="Tahoma" w:cs="Tahoma"/>
                <w:color w:val="000000" w:themeColor="text1"/>
                <w:sz w:val="20"/>
                <w:szCs w:val="20"/>
                <w:lang w:val="en-US"/>
              </w:rPr>
            </w:pPr>
            <w:r w:rsidRPr="004344EC">
              <w:rPr>
                <w:rFonts w:ascii="Tahoma" w:hAnsi="Tahoma" w:cs="Tahoma"/>
                <w:color w:val="000000" w:themeColor="text1"/>
                <w:sz w:val="20"/>
                <w:szCs w:val="20"/>
                <w:lang w:val="en-US"/>
              </w:rPr>
              <w:t>Licencias SQL Server 2022 Standard Core - 2</w:t>
            </w:r>
          </w:p>
          <w:p w14:paraId="466F1880" w14:textId="77777777" w:rsidR="002D7555" w:rsidRPr="0061073C"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Core Lucense Pack</w:t>
            </w:r>
            <w:r>
              <w:rPr>
                <w:rFonts w:ascii="Tahoma" w:hAnsi="Tahoma" w:cs="Tahoma"/>
                <w:color w:val="000000" w:themeColor="text1"/>
                <w:sz w:val="20"/>
                <w:szCs w:val="20"/>
              </w:rPr>
              <w:t xml:space="preserve"> </w:t>
            </w:r>
            <w:r w:rsidRPr="0061073C">
              <w:rPr>
                <w:rFonts w:ascii="Tahoma" w:hAnsi="Tahoma" w:cs="Tahoma"/>
                <w:color w:val="000000" w:themeColor="text1"/>
                <w:sz w:val="20"/>
                <w:szCs w:val="20"/>
              </w:rPr>
              <w:t>4</w:t>
            </w:r>
          </w:p>
          <w:p w14:paraId="2F0BB2B4" w14:textId="77777777" w:rsidR="002D7555" w:rsidRDefault="002D7555" w:rsidP="00985F20">
            <w:pPr>
              <w:jc w:val="both"/>
              <w:rPr>
                <w:rFonts w:ascii="Tahoma" w:hAnsi="Tahoma" w:cs="Tahoma"/>
                <w:color w:val="000000" w:themeColor="text1"/>
                <w:sz w:val="20"/>
                <w:szCs w:val="20"/>
              </w:rPr>
            </w:pPr>
          </w:p>
        </w:tc>
        <w:tc>
          <w:tcPr>
            <w:tcW w:w="1134" w:type="dxa"/>
          </w:tcPr>
          <w:p w14:paraId="6ED372D0"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4</w:t>
            </w:r>
          </w:p>
        </w:tc>
        <w:tc>
          <w:tcPr>
            <w:tcW w:w="1134" w:type="dxa"/>
          </w:tcPr>
          <w:p w14:paraId="453B755D" w14:textId="77777777" w:rsidR="002D7555" w:rsidRDefault="002D7555" w:rsidP="00985F20">
            <w:pPr>
              <w:jc w:val="both"/>
              <w:rPr>
                <w:rFonts w:ascii="Tahoma" w:hAnsi="Tahoma" w:cs="Tahoma"/>
                <w:color w:val="000000" w:themeColor="text1"/>
                <w:sz w:val="20"/>
                <w:szCs w:val="20"/>
              </w:rPr>
            </w:pPr>
          </w:p>
        </w:tc>
        <w:tc>
          <w:tcPr>
            <w:tcW w:w="1134" w:type="dxa"/>
          </w:tcPr>
          <w:p w14:paraId="69A463CB" w14:textId="77777777" w:rsidR="002D7555" w:rsidRDefault="002D7555" w:rsidP="00985F20">
            <w:pPr>
              <w:jc w:val="both"/>
              <w:rPr>
                <w:rFonts w:ascii="Tahoma" w:hAnsi="Tahoma" w:cs="Tahoma"/>
                <w:color w:val="000000" w:themeColor="text1"/>
                <w:sz w:val="20"/>
                <w:szCs w:val="20"/>
              </w:rPr>
            </w:pPr>
          </w:p>
        </w:tc>
      </w:tr>
      <w:tr w:rsidR="002D7555" w14:paraId="3A9870BB" w14:textId="629561D3" w:rsidTr="00DC3957">
        <w:trPr>
          <w:trHeight w:val="949"/>
          <w:jc w:val="center"/>
        </w:trPr>
        <w:tc>
          <w:tcPr>
            <w:tcW w:w="992" w:type="dxa"/>
          </w:tcPr>
          <w:p w14:paraId="331FF079" w14:textId="77777777" w:rsidR="002D7555" w:rsidRPr="0061073C"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4</w:t>
            </w:r>
          </w:p>
        </w:tc>
        <w:tc>
          <w:tcPr>
            <w:tcW w:w="1555" w:type="dxa"/>
          </w:tcPr>
          <w:p w14:paraId="6B591970" w14:textId="77777777" w:rsidR="002D7555"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Sistema de Alimentación Ininterrumpida (SAI), o UPS (Uninterruptible Power Supply)</w:t>
            </w:r>
          </w:p>
        </w:tc>
        <w:tc>
          <w:tcPr>
            <w:tcW w:w="3123" w:type="dxa"/>
          </w:tcPr>
          <w:p w14:paraId="5431C277" w14:textId="77777777" w:rsidR="002D7555" w:rsidRPr="0061073C"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UPS 6KVA /6KW UPS torre, con 20bat 12v7AH, Hardware (bornera) y con</w:t>
            </w:r>
            <w:r>
              <w:rPr>
                <w:rFonts w:ascii="Tahoma" w:hAnsi="Tahoma" w:cs="Tahoma"/>
                <w:color w:val="000000" w:themeColor="text1"/>
                <w:sz w:val="20"/>
                <w:szCs w:val="20"/>
              </w:rPr>
              <w:t xml:space="preserve"> </w:t>
            </w:r>
            <w:r w:rsidRPr="0061073C">
              <w:rPr>
                <w:rFonts w:ascii="Tahoma" w:hAnsi="Tahoma" w:cs="Tahoma"/>
                <w:color w:val="000000" w:themeColor="text1"/>
                <w:sz w:val="20"/>
                <w:szCs w:val="20"/>
              </w:rPr>
              <w:t>transformador de aislamiento a la salida ,220V/120V 60HZ.LCD; HID USB, SNMP slot, RS232.</w:t>
            </w:r>
          </w:p>
          <w:p w14:paraId="13FE34E9" w14:textId="77777777" w:rsidR="002D7555"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 xml:space="preserve">Cargador ajustable 1-12 amp, By pass de mantenimiento </w:t>
            </w:r>
          </w:p>
        </w:tc>
        <w:tc>
          <w:tcPr>
            <w:tcW w:w="1134" w:type="dxa"/>
          </w:tcPr>
          <w:p w14:paraId="1A4094C8"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1</w:t>
            </w:r>
          </w:p>
        </w:tc>
        <w:tc>
          <w:tcPr>
            <w:tcW w:w="1134" w:type="dxa"/>
          </w:tcPr>
          <w:p w14:paraId="7994CFFE" w14:textId="77777777" w:rsidR="002D7555" w:rsidRDefault="002D7555" w:rsidP="00985F20">
            <w:pPr>
              <w:jc w:val="both"/>
              <w:rPr>
                <w:rFonts w:ascii="Tahoma" w:hAnsi="Tahoma" w:cs="Tahoma"/>
                <w:color w:val="000000" w:themeColor="text1"/>
                <w:sz w:val="20"/>
                <w:szCs w:val="20"/>
              </w:rPr>
            </w:pPr>
          </w:p>
        </w:tc>
        <w:tc>
          <w:tcPr>
            <w:tcW w:w="1134" w:type="dxa"/>
          </w:tcPr>
          <w:p w14:paraId="17D6B7E4" w14:textId="77777777" w:rsidR="002D7555" w:rsidRDefault="002D7555" w:rsidP="00985F20">
            <w:pPr>
              <w:jc w:val="both"/>
              <w:rPr>
                <w:rFonts w:ascii="Tahoma" w:hAnsi="Tahoma" w:cs="Tahoma"/>
                <w:color w:val="000000" w:themeColor="text1"/>
                <w:sz w:val="20"/>
                <w:szCs w:val="20"/>
              </w:rPr>
            </w:pPr>
          </w:p>
        </w:tc>
      </w:tr>
      <w:tr w:rsidR="002D7555" w14:paraId="2B22D3BC" w14:textId="2359704F" w:rsidTr="00DC3957">
        <w:trPr>
          <w:trHeight w:val="237"/>
          <w:jc w:val="center"/>
        </w:trPr>
        <w:tc>
          <w:tcPr>
            <w:tcW w:w="992" w:type="dxa"/>
          </w:tcPr>
          <w:p w14:paraId="052998FE"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lastRenderedPageBreak/>
              <w:t>5</w:t>
            </w:r>
          </w:p>
        </w:tc>
        <w:tc>
          <w:tcPr>
            <w:tcW w:w="1555" w:type="dxa"/>
          </w:tcPr>
          <w:p w14:paraId="27DF00B2"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Slot de baterías</w:t>
            </w:r>
          </w:p>
        </w:tc>
        <w:tc>
          <w:tcPr>
            <w:tcW w:w="3123" w:type="dxa"/>
          </w:tcPr>
          <w:p w14:paraId="312A7DE3" w14:textId="77777777" w:rsidR="002D7555"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UNP12-9 Baterías selladas VRLA - 12v9AH</w:t>
            </w:r>
            <w:r>
              <w:rPr>
                <w:rFonts w:ascii="Tahoma" w:hAnsi="Tahoma" w:cs="Tahoma"/>
                <w:color w:val="000000" w:themeColor="text1"/>
                <w:sz w:val="20"/>
                <w:szCs w:val="20"/>
              </w:rPr>
              <w:t xml:space="preserve"> </w:t>
            </w:r>
            <w:r w:rsidRPr="009F7715">
              <w:rPr>
                <w:rFonts w:ascii="Tahoma" w:hAnsi="Tahoma" w:cs="Tahoma"/>
                <w:color w:val="000000" w:themeColor="text1"/>
                <w:sz w:val="20"/>
                <w:szCs w:val="20"/>
              </w:rPr>
              <w:t>sealed lead acid</w:t>
            </w:r>
          </w:p>
        </w:tc>
        <w:tc>
          <w:tcPr>
            <w:tcW w:w="1134" w:type="dxa"/>
          </w:tcPr>
          <w:p w14:paraId="462C4368"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20</w:t>
            </w:r>
          </w:p>
        </w:tc>
        <w:tc>
          <w:tcPr>
            <w:tcW w:w="1134" w:type="dxa"/>
          </w:tcPr>
          <w:p w14:paraId="53A45D47" w14:textId="77777777" w:rsidR="002D7555" w:rsidRDefault="002D7555" w:rsidP="00985F20">
            <w:pPr>
              <w:jc w:val="both"/>
              <w:rPr>
                <w:rFonts w:ascii="Tahoma" w:hAnsi="Tahoma" w:cs="Tahoma"/>
                <w:color w:val="000000" w:themeColor="text1"/>
                <w:sz w:val="20"/>
                <w:szCs w:val="20"/>
              </w:rPr>
            </w:pPr>
          </w:p>
        </w:tc>
        <w:tc>
          <w:tcPr>
            <w:tcW w:w="1134" w:type="dxa"/>
          </w:tcPr>
          <w:p w14:paraId="39364F4E" w14:textId="77777777" w:rsidR="002D7555" w:rsidRDefault="002D7555" w:rsidP="00985F20">
            <w:pPr>
              <w:jc w:val="both"/>
              <w:rPr>
                <w:rFonts w:ascii="Tahoma" w:hAnsi="Tahoma" w:cs="Tahoma"/>
                <w:color w:val="000000" w:themeColor="text1"/>
                <w:sz w:val="20"/>
                <w:szCs w:val="20"/>
              </w:rPr>
            </w:pPr>
          </w:p>
        </w:tc>
      </w:tr>
      <w:tr w:rsidR="002D7555" w14:paraId="336456D5" w14:textId="738D3D8C" w:rsidTr="00DC3957">
        <w:trPr>
          <w:trHeight w:val="474"/>
          <w:jc w:val="center"/>
        </w:trPr>
        <w:tc>
          <w:tcPr>
            <w:tcW w:w="992" w:type="dxa"/>
          </w:tcPr>
          <w:p w14:paraId="72219CCC"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6</w:t>
            </w:r>
          </w:p>
        </w:tc>
        <w:tc>
          <w:tcPr>
            <w:tcW w:w="1555" w:type="dxa"/>
          </w:tcPr>
          <w:p w14:paraId="0E894595"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Baterías</w:t>
            </w:r>
          </w:p>
        </w:tc>
        <w:tc>
          <w:tcPr>
            <w:tcW w:w="3123" w:type="dxa"/>
          </w:tcPr>
          <w:p w14:paraId="433F2831" w14:textId="77777777" w:rsidR="002D7555" w:rsidRDefault="002D7555" w:rsidP="00985F20">
            <w:pPr>
              <w:jc w:val="both"/>
              <w:rPr>
                <w:rFonts w:ascii="Tahoma" w:hAnsi="Tahoma" w:cs="Tahoma"/>
                <w:color w:val="000000" w:themeColor="text1"/>
                <w:sz w:val="20"/>
                <w:szCs w:val="20"/>
              </w:rPr>
            </w:pPr>
            <w:r w:rsidRPr="0061073C">
              <w:rPr>
                <w:rFonts w:ascii="Tahoma" w:hAnsi="Tahoma" w:cs="Tahoma"/>
                <w:color w:val="000000" w:themeColor="text1"/>
                <w:sz w:val="20"/>
                <w:szCs w:val="20"/>
              </w:rPr>
              <w:t>UPSO 22-BC6/10T-20B12-9KZ BANCO DE BATERIAS PARA 20 BATERIAS 12V- 9AMPERIOS</w:t>
            </w:r>
          </w:p>
        </w:tc>
        <w:tc>
          <w:tcPr>
            <w:tcW w:w="1134" w:type="dxa"/>
          </w:tcPr>
          <w:p w14:paraId="68F5A914"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1</w:t>
            </w:r>
          </w:p>
        </w:tc>
        <w:tc>
          <w:tcPr>
            <w:tcW w:w="1134" w:type="dxa"/>
          </w:tcPr>
          <w:p w14:paraId="580E19B8" w14:textId="77777777" w:rsidR="002D7555" w:rsidRDefault="002D7555" w:rsidP="00985F20">
            <w:pPr>
              <w:jc w:val="both"/>
              <w:rPr>
                <w:rFonts w:ascii="Tahoma" w:hAnsi="Tahoma" w:cs="Tahoma"/>
                <w:color w:val="000000" w:themeColor="text1"/>
                <w:sz w:val="20"/>
                <w:szCs w:val="20"/>
              </w:rPr>
            </w:pPr>
          </w:p>
        </w:tc>
        <w:tc>
          <w:tcPr>
            <w:tcW w:w="1134" w:type="dxa"/>
          </w:tcPr>
          <w:p w14:paraId="0C7F1860" w14:textId="77777777" w:rsidR="002D7555" w:rsidRDefault="002D7555" w:rsidP="00985F20">
            <w:pPr>
              <w:jc w:val="both"/>
              <w:rPr>
                <w:rFonts w:ascii="Tahoma" w:hAnsi="Tahoma" w:cs="Tahoma"/>
                <w:color w:val="000000" w:themeColor="text1"/>
                <w:sz w:val="20"/>
                <w:szCs w:val="20"/>
              </w:rPr>
            </w:pPr>
          </w:p>
        </w:tc>
      </w:tr>
      <w:tr w:rsidR="002D7555" w14:paraId="73F18720" w14:textId="02D6DFBD" w:rsidTr="00DC3957">
        <w:trPr>
          <w:trHeight w:val="474"/>
          <w:jc w:val="center"/>
        </w:trPr>
        <w:tc>
          <w:tcPr>
            <w:tcW w:w="992" w:type="dxa"/>
          </w:tcPr>
          <w:p w14:paraId="2B63F8CE"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7</w:t>
            </w:r>
          </w:p>
        </w:tc>
        <w:tc>
          <w:tcPr>
            <w:tcW w:w="1555" w:type="dxa"/>
          </w:tcPr>
          <w:p w14:paraId="354CBEFE"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Elevador</w:t>
            </w:r>
          </w:p>
        </w:tc>
        <w:tc>
          <w:tcPr>
            <w:tcW w:w="3123" w:type="dxa"/>
          </w:tcPr>
          <w:p w14:paraId="5C47ED0A" w14:textId="77777777" w:rsidR="002D7555" w:rsidRDefault="002D7555" w:rsidP="00985F20">
            <w:pPr>
              <w:jc w:val="both"/>
              <w:rPr>
                <w:rFonts w:ascii="Tahoma" w:hAnsi="Tahoma" w:cs="Tahoma"/>
                <w:color w:val="000000" w:themeColor="text1"/>
                <w:sz w:val="20"/>
                <w:szCs w:val="20"/>
              </w:rPr>
            </w:pPr>
            <w:r w:rsidRPr="009F7715">
              <w:rPr>
                <w:rFonts w:ascii="Tahoma" w:hAnsi="Tahoma" w:cs="Tahoma"/>
                <w:color w:val="000000" w:themeColor="text1"/>
                <w:sz w:val="20"/>
                <w:szCs w:val="20"/>
              </w:rPr>
              <w:t>UNEL</w:t>
            </w:r>
            <w:r>
              <w:rPr>
                <w:rFonts w:ascii="Tahoma" w:hAnsi="Tahoma" w:cs="Tahoma"/>
                <w:color w:val="000000" w:themeColor="text1"/>
                <w:sz w:val="20"/>
                <w:szCs w:val="20"/>
              </w:rPr>
              <w:t>E</w:t>
            </w:r>
            <w:r w:rsidRPr="009F7715">
              <w:rPr>
                <w:rFonts w:ascii="Tahoma" w:hAnsi="Tahoma" w:cs="Tahoma"/>
                <w:color w:val="000000" w:themeColor="text1"/>
                <w:sz w:val="20"/>
                <w:szCs w:val="20"/>
              </w:rPr>
              <w:t>VATOR Elevador para UPS de Entrada 110v salida 220v (Para UPS 6kva)</w:t>
            </w:r>
          </w:p>
        </w:tc>
        <w:tc>
          <w:tcPr>
            <w:tcW w:w="1134" w:type="dxa"/>
          </w:tcPr>
          <w:p w14:paraId="4E5D7F82"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1</w:t>
            </w:r>
          </w:p>
        </w:tc>
        <w:tc>
          <w:tcPr>
            <w:tcW w:w="1134" w:type="dxa"/>
          </w:tcPr>
          <w:p w14:paraId="2D6D30D7" w14:textId="77777777" w:rsidR="002D7555" w:rsidRDefault="002D7555" w:rsidP="00985F20">
            <w:pPr>
              <w:jc w:val="both"/>
              <w:rPr>
                <w:rFonts w:ascii="Tahoma" w:hAnsi="Tahoma" w:cs="Tahoma"/>
                <w:color w:val="000000" w:themeColor="text1"/>
                <w:sz w:val="20"/>
                <w:szCs w:val="20"/>
              </w:rPr>
            </w:pPr>
          </w:p>
        </w:tc>
        <w:tc>
          <w:tcPr>
            <w:tcW w:w="1134" w:type="dxa"/>
          </w:tcPr>
          <w:p w14:paraId="0852065E" w14:textId="77777777" w:rsidR="002D7555" w:rsidRDefault="002D7555" w:rsidP="00985F20">
            <w:pPr>
              <w:jc w:val="both"/>
              <w:rPr>
                <w:rFonts w:ascii="Tahoma" w:hAnsi="Tahoma" w:cs="Tahoma"/>
                <w:color w:val="000000" w:themeColor="text1"/>
                <w:sz w:val="20"/>
                <w:szCs w:val="20"/>
              </w:rPr>
            </w:pPr>
          </w:p>
        </w:tc>
      </w:tr>
      <w:tr w:rsidR="002D7555" w14:paraId="50397124" w14:textId="4DCAFA2C" w:rsidTr="00DC3957">
        <w:trPr>
          <w:trHeight w:val="474"/>
          <w:jc w:val="center"/>
        </w:trPr>
        <w:tc>
          <w:tcPr>
            <w:tcW w:w="992" w:type="dxa"/>
          </w:tcPr>
          <w:p w14:paraId="13D9BBDB"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8</w:t>
            </w:r>
          </w:p>
        </w:tc>
        <w:tc>
          <w:tcPr>
            <w:tcW w:w="1555" w:type="dxa"/>
          </w:tcPr>
          <w:p w14:paraId="23088352"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Capacitación</w:t>
            </w:r>
          </w:p>
        </w:tc>
        <w:tc>
          <w:tcPr>
            <w:tcW w:w="3123" w:type="dxa"/>
          </w:tcPr>
          <w:p w14:paraId="18A2B490" w14:textId="77777777" w:rsidR="002D7555" w:rsidRPr="009F771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Capacitación para el personal en la gestión de los sistemas SQL y UPS</w:t>
            </w:r>
          </w:p>
        </w:tc>
        <w:tc>
          <w:tcPr>
            <w:tcW w:w="1134" w:type="dxa"/>
          </w:tcPr>
          <w:p w14:paraId="34F5AEA3"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1</w:t>
            </w:r>
          </w:p>
        </w:tc>
        <w:tc>
          <w:tcPr>
            <w:tcW w:w="1134" w:type="dxa"/>
          </w:tcPr>
          <w:p w14:paraId="3FA330B8" w14:textId="77777777" w:rsidR="002D7555" w:rsidRDefault="002D7555" w:rsidP="00985F20">
            <w:pPr>
              <w:jc w:val="both"/>
              <w:rPr>
                <w:rFonts w:ascii="Tahoma" w:hAnsi="Tahoma" w:cs="Tahoma"/>
                <w:color w:val="000000" w:themeColor="text1"/>
                <w:sz w:val="20"/>
                <w:szCs w:val="20"/>
              </w:rPr>
            </w:pPr>
          </w:p>
        </w:tc>
        <w:tc>
          <w:tcPr>
            <w:tcW w:w="1134" w:type="dxa"/>
          </w:tcPr>
          <w:p w14:paraId="7EEC5964" w14:textId="77777777" w:rsidR="002D7555" w:rsidRDefault="002D7555" w:rsidP="00985F20">
            <w:pPr>
              <w:jc w:val="both"/>
              <w:rPr>
                <w:rFonts w:ascii="Tahoma" w:hAnsi="Tahoma" w:cs="Tahoma"/>
                <w:color w:val="000000" w:themeColor="text1"/>
                <w:sz w:val="20"/>
                <w:szCs w:val="20"/>
              </w:rPr>
            </w:pPr>
          </w:p>
        </w:tc>
      </w:tr>
      <w:tr w:rsidR="002D7555" w14:paraId="706B74D7" w14:textId="4C2E4611" w:rsidTr="00DC3957">
        <w:trPr>
          <w:trHeight w:val="474"/>
          <w:jc w:val="center"/>
        </w:trPr>
        <w:tc>
          <w:tcPr>
            <w:tcW w:w="992" w:type="dxa"/>
          </w:tcPr>
          <w:p w14:paraId="46B64852"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9</w:t>
            </w:r>
          </w:p>
        </w:tc>
        <w:tc>
          <w:tcPr>
            <w:tcW w:w="1555" w:type="dxa"/>
          </w:tcPr>
          <w:p w14:paraId="5A014E40"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Instalación</w:t>
            </w:r>
          </w:p>
        </w:tc>
        <w:tc>
          <w:tcPr>
            <w:tcW w:w="3123" w:type="dxa"/>
          </w:tcPr>
          <w:p w14:paraId="7F23CCA1" w14:textId="77777777" w:rsidR="002D7555" w:rsidRPr="009F771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Instalación, configuración y puesta en marcha del servidor NAS, Servidor SQL y la UPS con sus componentes descritos</w:t>
            </w:r>
          </w:p>
        </w:tc>
        <w:tc>
          <w:tcPr>
            <w:tcW w:w="1134" w:type="dxa"/>
          </w:tcPr>
          <w:p w14:paraId="1B6E4576" w14:textId="77777777" w:rsidR="002D7555" w:rsidRDefault="002D7555" w:rsidP="00985F20">
            <w:pPr>
              <w:jc w:val="both"/>
              <w:rPr>
                <w:rFonts w:ascii="Tahoma" w:hAnsi="Tahoma" w:cs="Tahoma"/>
                <w:color w:val="000000" w:themeColor="text1"/>
                <w:sz w:val="20"/>
                <w:szCs w:val="20"/>
              </w:rPr>
            </w:pPr>
            <w:r>
              <w:rPr>
                <w:rFonts w:ascii="Tahoma" w:hAnsi="Tahoma" w:cs="Tahoma"/>
                <w:color w:val="000000" w:themeColor="text1"/>
                <w:sz w:val="20"/>
                <w:szCs w:val="20"/>
              </w:rPr>
              <w:t>1</w:t>
            </w:r>
          </w:p>
        </w:tc>
        <w:tc>
          <w:tcPr>
            <w:tcW w:w="1134" w:type="dxa"/>
          </w:tcPr>
          <w:p w14:paraId="3A88D615" w14:textId="77777777" w:rsidR="002D7555" w:rsidRDefault="002D7555" w:rsidP="00985F20">
            <w:pPr>
              <w:jc w:val="both"/>
              <w:rPr>
                <w:rFonts w:ascii="Tahoma" w:hAnsi="Tahoma" w:cs="Tahoma"/>
                <w:color w:val="000000" w:themeColor="text1"/>
                <w:sz w:val="20"/>
                <w:szCs w:val="20"/>
              </w:rPr>
            </w:pPr>
          </w:p>
        </w:tc>
        <w:tc>
          <w:tcPr>
            <w:tcW w:w="1134" w:type="dxa"/>
          </w:tcPr>
          <w:p w14:paraId="2642D404" w14:textId="77777777" w:rsidR="002D7555" w:rsidRDefault="002D7555" w:rsidP="00985F20">
            <w:pPr>
              <w:jc w:val="both"/>
              <w:rPr>
                <w:rFonts w:ascii="Tahoma" w:hAnsi="Tahoma" w:cs="Tahoma"/>
                <w:color w:val="000000" w:themeColor="text1"/>
                <w:sz w:val="20"/>
                <w:szCs w:val="20"/>
              </w:rPr>
            </w:pPr>
          </w:p>
        </w:tc>
      </w:tr>
    </w:tbl>
    <w:p w14:paraId="45E4631C" w14:textId="77777777" w:rsidR="00CF54CB" w:rsidRPr="00AE7DA2" w:rsidRDefault="00CF54CB" w:rsidP="00B222D6">
      <w:pPr>
        <w:jc w:val="center"/>
        <w:rPr>
          <w:rFonts w:ascii="Arial Narrow" w:eastAsia="Times New Roman" w:hAnsi="Arial Narrow" w:cs="Tahoma"/>
          <w:b/>
          <w:bCs/>
          <w:lang w:val="es-ES" w:eastAsia="es-ES"/>
        </w:rPr>
      </w:pPr>
    </w:p>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n-US" w:eastAsia="en-U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586148DE" w14:textId="77777777" w:rsidR="00C85CD6" w:rsidRDefault="00C85CD6" w:rsidP="00B222D6">
      <w:pPr>
        <w:pStyle w:val="Ttulo2"/>
        <w:ind w:left="0" w:right="2498"/>
        <w:jc w:val="left"/>
        <w:rPr>
          <w:rFonts w:ascii="Arial Narrow" w:hAnsi="Arial Narrow"/>
          <w:sz w:val="22"/>
          <w:szCs w:val="22"/>
          <w:lang w:val="es-CO"/>
        </w:rPr>
      </w:pPr>
    </w:p>
    <w:p w14:paraId="41F7D9EB" w14:textId="77777777" w:rsidR="00C85CD6" w:rsidRDefault="00C85CD6" w:rsidP="00B222D6">
      <w:pPr>
        <w:pStyle w:val="Ttulo2"/>
        <w:ind w:left="0" w:right="2498"/>
        <w:jc w:val="left"/>
        <w:rPr>
          <w:rFonts w:ascii="Arial Narrow" w:hAnsi="Arial Narrow"/>
          <w:sz w:val="22"/>
          <w:szCs w:val="22"/>
          <w:lang w:val="es-CO"/>
        </w:rPr>
      </w:pPr>
    </w:p>
    <w:p w14:paraId="4BFF15DE" w14:textId="77777777" w:rsidR="00C85CD6" w:rsidRDefault="00C85CD6" w:rsidP="00B222D6">
      <w:pPr>
        <w:pStyle w:val="Ttulo2"/>
        <w:ind w:left="0" w:right="2498"/>
        <w:jc w:val="left"/>
        <w:rPr>
          <w:rFonts w:ascii="Arial Narrow" w:hAnsi="Arial Narrow"/>
          <w:sz w:val="22"/>
          <w:szCs w:val="22"/>
          <w:lang w:val="es-CO"/>
        </w:rPr>
      </w:pPr>
    </w:p>
    <w:p w14:paraId="7B005CE2" w14:textId="77777777" w:rsidR="00C85CD6" w:rsidRDefault="00C85CD6" w:rsidP="00B222D6">
      <w:pPr>
        <w:pStyle w:val="Ttulo2"/>
        <w:ind w:left="0" w:right="2498"/>
        <w:jc w:val="left"/>
        <w:rPr>
          <w:rFonts w:ascii="Arial Narrow" w:hAnsi="Arial Narrow"/>
          <w:sz w:val="22"/>
          <w:szCs w:val="22"/>
          <w:lang w:val="es-CO"/>
        </w:rPr>
      </w:pPr>
    </w:p>
    <w:p w14:paraId="691C9D1E" w14:textId="77777777" w:rsidR="00C85CD6" w:rsidRDefault="00C85CD6" w:rsidP="00B222D6">
      <w:pPr>
        <w:pStyle w:val="Ttulo2"/>
        <w:ind w:left="0" w:right="2498"/>
        <w:jc w:val="left"/>
        <w:rPr>
          <w:rFonts w:ascii="Arial Narrow" w:hAnsi="Arial Narrow"/>
          <w:sz w:val="22"/>
          <w:szCs w:val="22"/>
          <w:lang w:val="es-CO"/>
        </w:rPr>
      </w:pPr>
    </w:p>
    <w:p w14:paraId="4E61FBC5" w14:textId="77777777" w:rsidR="00C85CD6" w:rsidRDefault="00C85CD6" w:rsidP="00B222D6">
      <w:pPr>
        <w:pStyle w:val="Ttulo2"/>
        <w:ind w:left="0" w:right="2498"/>
        <w:jc w:val="left"/>
        <w:rPr>
          <w:rFonts w:ascii="Arial Narrow" w:hAnsi="Arial Narrow"/>
          <w:sz w:val="22"/>
          <w:szCs w:val="22"/>
          <w:lang w:val="es-CO"/>
        </w:rPr>
      </w:pPr>
    </w:p>
    <w:p w14:paraId="6BF74502" w14:textId="77777777" w:rsidR="00C85CD6" w:rsidRDefault="00C85CD6" w:rsidP="00B222D6">
      <w:pPr>
        <w:pStyle w:val="Ttulo2"/>
        <w:ind w:left="0" w:right="2498"/>
        <w:jc w:val="left"/>
        <w:rPr>
          <w:rFonts w:ascii="Arial Narrow" w:hAnsi="Arial Narrow"/>
          <w:sz w:val="22"/>
          <w:szCs w:val="22"/>
          <w:lang w:val="es-CO"/>
        </w:rPr>
      </w:pPr>
    </w:p>
    <w:p w14:paraId="34947A1B" w14:textId="77777777" w:rsidR="00C85CD6" w:rsidRDefault="00C85CD6" w:rsidP="00B222D6">
      <w:pPr>
        <w:pStyle w:val="Ttulo2"/>
        <w:ind w:left="0" w:right="2498"/>
        <w:jc w:val="left"/>
        <w:rPr>
          <w:rFonts w:ascii="Arial Narrow" w:hAnsi="Arial Narrow"/>
          <w:sz w:val="22"/>
          <w:szCs w:val="22"/>
          <w:lang w:val="es-CO"/>
        </w:rPr>
      </w:pPr>
    </w:p>
    <w:p w14:paraId="07142AD0" w14:textId="77777777" w:rsidR="00DC3957" w:rsidRDefault="00DC3957" w:rsidP="00B222D6">
      <w:pPr>
        <w:pStyle w:val="Ttulo2"/>
        <w:ind w:left="0" w:right="2498"/>
        <w:jc w:val="left"/>
        <w:rPr>
          <w:rFonts w:ascii="Arial Narrow" w:hAnsi="Arial Narrow"/>
          <w:sz w:val="22"/>
          <w:szCs w:val="22"/>
          <w:lang w:val="es-CO"/>
        </w:rPr>
      </w:pPr>
    </w:p>
    <w:p w14:paraId="434E810F" w14:textId="77777777" w:rsidR="00DC3957" w:rsidRDefault="00DC3957" w:rsidP="00B222D6">
      <w:pPr>
        <w:pStyle w:val="Ttulo2"/>
        <w:ind w:left="0" w:right="2498"/>
        <w:jc w:val="left"/>
        <w:rPr>
          <w:rFonts w:ascii="Arial Narrow" w:hAnsi="Arial Narrow"/>
          <w:sz w:val="22"/>
          <w:szCs w:val="22"/>
          <w:lang w:val="es-CO"/>
        </w:rPr>
      </w:pPr>
    </w:p>
    <w:p w14:paraId="37A94365" w14:textId="77777777" w:rsidR="00DC3957" w:rsidRDefault="00DC3957"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lastRenderedPageBreak/>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4"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181005" w:rsidP="00F7320B">
            <w:pPr>
              <w:pStyle w:val="Sinespaciado"/>
              <w:rPr>
                <w:rFonts w:ascii="Arial Narrow" w:hAnsi="Arial Narrow"/>
              </w:rPr>
            </w:pPr>
            <w:hyperlink r:id="rId14" w:history="1">
              <w:r w:rsidR="0065131C"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181005" w:rsidP="00F7320B">
            <w:pPr>
              <w:pStyle w:val="Sinespaciado"/>
              <w:rPr>
                <w:rFonts w:ascii="Arial Narrow" w:hAnsi="Arial Narrow"/>
              </w:rPr>
            </w:pPr>
            <w:hyperlink r:id="rId15"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bookmarkEnd w:id="4"/>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n-US" w:eastAsia="en-U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n-US" w:eastAsia="en-U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181005" w:rsidP="00F7320B">
            <w:pPr>
              <w:pStyle w:val="Sinespaciado"/>
              <w:rPr>
                <w:rFonts w:ascii="Arial Narrow" w:hAnsi="Arial Narrow"/>
              </w:rPr>
            </w:pPr>
            <w:hyperlink r:id="rId16" w:history="1">
              <w:r w:rsidR="0065131C"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181005" w:rsidP="00F7320B">
            <w:pPr>
              <w:pStyle w:val="Sinespaciado"/>
              <w:rPr>
                <w:rFonts w:ascii="Arial Narrow" w:hAnsi="Arial Narrow"/>
              </w:rPr>
            </w:pPr>
            <w:hyperlink r:id="rId17"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2184766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CONVOCATORIA PÚBLICA Nro.</w:t>
      </w:r>
      <w:r w:rsidR="00B41A76" w:rsidRPr="00B41A76">
        <w:rPr>
          <w:rFonts w:ascii="Arial Narrow" w:hAnsi="Arial Narrow"/>
          <w:spacing w:val="-5"/>
          <w:highlight w:val="yellow"/>
          <w:lang w:val="es-CO"/>
        </w:rPr>
        <w:t>xxxxx</w:t>
      </w:r>
      <w:r w:rsidRPr="00B41A76">
        <w:rPr>
          <w:rFonts w:ascii="Arial Narrow" w:hAnsi="Arial Narrow"/>
          <w:spacing w:val="-5"/>
          <w:highlight w:val="yellow"/>
          <w:lang w:val="es-CO"/>
        </w:rPr>
        <w:t xml:space="preserve"> DEL AÑO 202</w:t>
      </w:r>
      <w:r w:rsidR="00DC3957">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r w:rsidRPr="0065131C">
        <w:rPr>
          <w:rFonts w:ascii="Arial Narrow" w:hAnsi="Arial Narrow"/>
          <w:lang w:val="es-CO"/>
        </w:rPr>
        <w:t>y</w:t>
      </w:r>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n-US" w:eastAsia="en-U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n-US" w:eastAsia="en-U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5"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5"/>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Yo_____________________________________, en calidad de (Revisor Fiscal o Contador) de la Persona Jurídica _________________________________________, identificada con el Nit.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181005" w:rsidP="00F7320B">
            <w:pPr>
              <w:pStyle w:val="Sinespaciado"/>
              <w:rPr>
                <w:rFonts w:ascii="Arial Narrow" w:hAnsi="Arial Narrow"/>
              </w:rPr>
            </w:pPr>
            <w:hyperlink r:id="rId18" w:history="1">
              <w:r w:rsidR="0065131C"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181005" w:rsidP="00F7320B">
            <w:pPr>
              <w:pStyle w:val="Sinespaciado"/>
              <w:rPr>
                <w:rFonts w:ascii="Arial Narrow" w:hAnsi="Arial Narrow"/>
              </w:rPr>
            </w:pPr>
            <w:hyperlink r:id="rId19"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7B1D3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C3957">
        <w:rPr>
          <w:rFonts w:ascii="Arial Narrow" w:hAnsi="Arial Narrow"/>
          <w:spacing w:val="-5"/>
          <w:lang w:val="es-CO"/>
        </w:rPr>
        <w:t>5</w:t>
      </w:r>
    </w:p>
    <w:p w14:paraId="7F6C0696" w14:textId="6BEF4C5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42BCFDD4"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DC395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roman"/>
    <w:pitch w:val="variable"/>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281ADB74" w:rsidR="0065131C" w:rsidRDefault="00181005"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Pr>
            <w:rFonts w:ascii="Futura Md BT" w:eastAsia="Calibri" w:hAnsi="Futura Md BT"/>
            <w:noProof/>
            <w:lang w:val="es-ES" w:eastAsia="en-US"/>
          </w:rPr>
          <w:t>3</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n-US" w:eastAsia="en-US"/>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0D91"/>
    <w:rsid w:val="00061CF7"/>
    <w:rsid w:val="00076E97"/>
    <w:rsid w:val="00173C73"/>
    <w:rsid w:val="00181005"/>
    <w:rsid w:val="001A74C2"/>
    <w:rsid w:val="001E55DE"/>
    <w:rsid w:val="002D1E60"/>
    <w:rsid w:val="002D38BB"/>
    <w:rsid w:val="002D7555"/>
    <w:rsid w:val="002E2838"/>
    <w:rsid w:val="00305E5F"/>
    <w:rsid w:val="00341709"/>
    <w:rsid w:val="003C762E"/>
    <w:rsid w:val="003F75BA"/>
    <w:rsid w:val="004069D0"/>
    <w:rsid w:val="004354FF"/>
    <w:rsid w:val="00447759"/>
    <w:rsid w:val="00564E4A"/>
    <w:rsid w:val="005912A4"/>
    <w:rsid w:val="005D11A0"/>
    <w:rsid w:val="005E6483"/>
    <w:rsid w:val="005F6376"/>
    <w:rsid w:val="005F7A34"/>
    <w:rsid w:val="0065131C"/>
    <w:rsid w:val="006B2598"/>
    <w:rsid w:val="006D1773"/>
    <w:rsid w:val="00727BBD"/>
    <w:rsid w:val="00734A99"/>
    <w:rsid w:val="00791B0F"/>
    <w:rsid w:val="007B0088"/>
    <w:rsid w:val="007B0A3F"/>
    <w:rsid w:val="00891AA0"/>
    <w:rsid w:val="00894ECE"/>
    <w:rsid w:val="009456B3"/>
    <w:rsid w:val="00945C96"/>
    <w:rsid w:val="009C0D91"/>
    <w:rsid w:val="00A47C0C"/>
    <w:rsid w:val="00A912C6"/>
    <w:rsid w:val="00B222D6"/>
    <w:rsid w:val="00B41A76"/>
    <w:rsid w:val="00B673DE"/>
    <w:rsid w:val="00B764F8"/>
    <w:rsid w:val="00C24657"/>
    <w:rsid w:val="00C85CD6"/>
    <w:rsid w:val="00CA4F23"/>
    <w:rsid w:val="00CF54CB"/>
    <w:rsid w:val="00CF5B03"/>
    <w:rsid w:val="00D87686"/>
    <w:rsid w:val="00D93F1F"/>
    <w:rsid w:val="00DB2011"/>
    <w:rsid w:val="00DC3957"/>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5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39D569-4378-4C00-8B59-D4CF86582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2294</Words>
  <Characters>13082</Characters>
  <Application>Microsoft Office Word</Application>
  <DocSecurity>0</DocSecurity>
  <Lines>109</Lines>
  <Paragraphs>30</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Usuario</cp:lastModifiedBy>
  <cp:revision>2</cp:revision>
  <dcterms:created xsi:type="dcterms:W3CDTF">2025-05-12T07:34:00Z</dcterms:created>
  <dcterms:modified xsi:type="dcterms:W3CDTF">2025-05-12T07:34:00Z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