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5BB" w:rsidRDefault="004305BB" w:rsidP="00940C03">
      <w:pPr>
        <w:jc w:val="center"/>
      </w:pPr>
    </w:p>
    <w:p w:rsidR="00BC662B" w:rsidRDefault="00E928D2" w:rsidP="00E928D2">
      <w:pPr>
        <w:spacing w:after="0"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INFORME PQRS VIGENCIA 2023 ESE HDSAI</w:t>
      </w:r>
    </w:p>
    <w:p w:rsidR="00E928D2" w:rsidRDefault="00E928D2" w:rsidP="00E928D2">
      <w:pPr>
        <w:spacing w:after="0"/>
        <w:jc w:val="center"/>
        <w:rPr>
          <w:rFonts w:ascii="Arial" w:hAnsi="Arial" w:cs="Arial"/>
          <w:sz w:val="32"/>
          <w:szCs w:val="32"/>
        </w:rPr>
      </w:pPr>
    </w:p>
    <w:p w:rsidR="00754070" w:rsidRPr="002C7F76" w:rsidRDefault="00E928D2" w:rsidP="00E928D2">
      <w:pPr>
        <w:rPr>
          <w:rFonts w:ascii="Arial" w:hAnsi="Arial" w:cs="Arial"/>
          <w:sz w:val="24"/>
          <w:szCs w:val="24"/>
        </w:rPr>
      </w:pPr>
      <w:r w:rsidRPr="002C7F76">
        <w:rPr>
          <w:rFonts w:ascii="Arial" w:hAnsi="Arial" w:cs="Arial"/>
          <w:sz w:val="24"/>
          <w:szCs w:val="24"/>
        </w:rPr>
        <w:t>En lo que va del año 2023 se h</w:t>
      </w:r>
      <w:r w:rsidR="005C7BEC" w:rsidRPr="002C7F76">
        <w:rPr>
          <w:rFonts w:ascii="Arial" w:hAnsi="Arial" w:cs="Arial"/>
          <w:sz w:val="24"/>
          <w:szCs w:val="24"/>
        </w:rPr>
        <w:t>an recepcionado un total de  260</w:t>
      </w:r>
      <w:r w:rsidRPr="002C7F7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C7F76">
        <w:rPr>
          <w:rFonts w:ascii="Arial" w:hAnsi="Arial" w:cs="Arial"/>
          <w:sz w:val="24"/>
          <w:szCs w:val="24"/>
        </w:rPr>
        <w:t>pqrs</w:t>
      </w:r>
      <w:proofErr w:type="spellEnd"/>
      <w:r w:rsidRPr="002C7F76">
        <w:rPr>
          <w:rFonts w:ascii="Arial" w:hAnsi="Arial" w:cs="Arial"/>
          <w:sz w:val="24"/>
          <w:szCs w:val="24"/>
        </w:rPr>
        <w:t xml:space="preserve"> de los cuales </w:t>
      </w:r>
      <w:r w:rsidR="005C7BEC" w:rsidRPr="002C7F76">
        <w:rPr>
          <w:rFonts w:ascii="Arial" w:hAnsi="Arial" w:cs="Arial"/>
          <w:sz w:val="24"/>
          <w:szCs w:val="24"/>
        </w:rPr>
        <w:t>2</w:t>
      </w:r>
      <w:r w:rsidR="00D77C6D" w:rsidRPr="002C7F76">
        <w:rPr>
          <w:rFonts w:ascii="Arial" w:hAnsi="Arial" w:cs="Arial"/>
          <w:sz w:val="24"/>
          <w:szCs w:val="24"/>
        </w:rPr>
        <w:t>5</w:t>
      </w:r>
      <w:r w:rsidR="005C7BEC" w:rsidRPr="002C7F76">
        <w:rPr>
          <w:rFonts w:ascii="Arial" w:hAnsi="Arial" w:cs="Arial"/>
          <w:sz w:val="24"/>
          <w:szCs w:val="24"/>
        </w:rPr>
        <w:t>1</w:t>
      </w:r>
      <w:r w:rsidR="00D77C6D" w:rsidRPr="002C7F76">
        <w:rPr>
          <w:rFonts w:ascii="Arial" w:hAnsi="Arial" w:cs="Arial"/>
          <w:sz w:val="24"/>
          <w:szCs w:val="24"/>
        </w:rPr>
        <w:t xml:space="preserve"> </w:t>
      </w:r>
      <w:r w:rsidR="00754070" w:rsidRPr="002C7F76">
        <w:rPr>
          <w:rFonts w:ascii="Arial" w:hAnsi="Arial" w:cs="Arial"/>
          <w:sz w:val="24"/>
          <w:szCs w:val="24"/>
        </w:rPr>
        <w:t>fuero</w:t>
      </w:r>
      <w:r w:rsidR="00611B22" w:rsidRPr="002C7F76">
        <w:rPr>
          <w:rFonts w:ascii="Arial" w:hAnsi="Arial" w:cs="Arial"/>
          <w:sz w:val="24"/>
          <w:szCs w:val="24"/>
        </w:rPr>
        <w:t>n</w:t>
      </w:r>
      <w:r w:rsidR="00D77C6D" w:rsidRPr="002C7F76">
        <w:rPr>
          <w:rFonts w:ascii="Arial" w:hAnsi="Arial" w:cs="Arial"/>
          <w:sz w:val="24"/>
          <w:szCs w:val="24"/>
        </w:rPr>
        <w:t xml:space="preserve"> quejas, 8 fueron peticiones y uno sugerencia, la</w:t>
      </w:r>
      <w:r w:rsidR="00D07EA8" w:rsidRPr="002C7F76">
        <w:rPr>
          <w:rFonts w:ascii="Arial" w:hAnsi="Arial" w:cs="Arial"/>
          <w:sz w:val="24"/>
          <w:szCs w:val="24"/>
        </w:rPr>
        <w:t xml:space="preserve">s quejas más frecuentes </w:t>
      </w:r>
      <w:r w:rsidR="00754070" w:rsidRPr="002C7F76">
        <w:rPr>
          <w:rFonts w:ascii="Arial" w:hAnsi="Arial" w:cs="Arial"/>
          <w:sz w:val="24"/>
          <w:szCs w:val="24"/>
        </w:rPr>
        <w:t xml:space="preserve">fueron por falta de agenda con especialistas como (urología, </w:t>
      </w:r>
      <w:r w:rsidR="00E23198" w:rsidRPr="002C7F76">
        <w:rPr>
          <w:rFonts w:ascii="Arial" w:hAnsi="Arial" w:cs="Arial"/>
          <w:sz w:val="24"/>
          <w:szCs w:val="24"/>
        </w:rPr>
        <w:t>dermatología, neurología y cardiología)</w:t>
      </w:r>
      <w:r w:rsidR="00154EA9" w:rsidRPr="002C7F76">
        <w:rPr>
          <w:rFonts w:ascii="Arial" w:hAnsi="Arial" w:cs="Arial"/>
          <w:sz w:val="24"/>
          <w:szCs w:val="24"/>
        </w:rPr>
        <w:t xml:space="preserve"> siguiendo de examen de diagnósticos como (tomografías y ecografías) y </w:t>
      </w:r>
      <w:r w:rsidR="00754070" w:rsidRPr="002C7F76">
        <w:rPr>
          <w:rFonts w:ascii="Arial" w:hAnsi="Arial" w:cs="Arial"/>
          <w:sz w:val="24"/>
          <w:szCs w:val="24"/>
        </w:rPr>
        <w:t xml:space="preserve"> </w:t>
      </w:r>
      <w:r w:rsidR="00DC3067" w:rsidRPr="002C7F76">
        <w:rPr>
          <w:rFonts w:ascii="Arial" w:hAnsi="Arial" w:cs="Arial"/>
          <w:sz w:val="24"/>
          <w:szCs w:val="24"/>
        </w:rPr>
        <w:t xml:space="preserve">examen de laboratorios, la gran mayoría de estas quejas fueron solucionadas en el </w:t>
      </w:r>
      <w:r w:rsidR="00D059A0" w:rsidRPr="002C7F76">
        <w:rPr>
          <w:rFonts w:ascii="Arial" w:hAnsi="Arial" w:cs="Arial"/>
          <w:sz w:val="24"/>
          <w:szCs w:val="24"/>
        </w:rPr>
        <w:t>término</w:t>
      </w:r>
      <w:r w:rsidR="00DC3067" w:rsidRPr="002C7F76">
        <w:rPr>
          <w:rFonts w:ascii="Arial" w:hAnsi="Arial" w:cs="Arial"/>
          <w:sz w:val="24"/>
          <w:szCs w:val="24"/>
        </w:rPr>
        <w:t xml:space="preserve"> de tiempo</w:t>
      </w:r>
      <w:r w:rsidR="002C7F76" w:rsidRPr="002C7F76">
        <w:rPr>
          <w:rFonts w:ascii="Arial" w:hAnsi="Arial" w:cs="Arial"/>
          <w:sz w:val="24"/>
          <w:szCs w:val="24"/>
        </w:rPr>
        <w:t xml:space="preserve"> legal, cabe resaltar que los que no se solucionaren oportunamente de igual manera se les dieron respuesta satisfactoria.</w:t>
      </w:r>
    </w:p>
    <w:p w:rsidR="004A586D" w:rsidRPr="002C7F76" w:rsidRDefault="004A586D" w:rsidP="00E928D2">
      <w:pPr>
        <w:rPr>
          <w:rFonts w:ascii="Arial" w:hAnsi="Arial" w:cs="Arial"/>
          <w:sz w:val="24"/>
          <w:szCs w:val="24"/>
        </w:rPr>
      </w:pPr>
      <w:r w:rsidRPr="002C7F76">
        <w:rPr>
          <w:rFonts w:ascii="Arial" w:hAnsi="Arial" w:cs="Arial"/>
          <w:sz w:val="24"/>
          <w:szCs w:val="24"/>
        </w:rPr>
        <w:t>Cuadro ilustrativo</w:t>
      </w:r>
    </w:p>
    <w:tbl>
      <w:tblPr>
        <w:tblW w:w="2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0"/>
        <w:gridCol w:w="1200"/>
      </w:tblGrid>
      <w:tr w:rsidR="008010E0" w:rsidRPr="002C7F76" w:rsidTr="008010E0">
        <w:trPr>
          <w:trHeight w:val="300"/>
        </w:trPr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s-CO"/>
              </w:rPr>
              <w:t xml:space="preserve">mes 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s-CO"/>
              </w:rPr>
              <w:t xml:space="preserve">cantidad </w:t>
            </w:r>
          </w:p>
        </w:tc>
      </w:tr>
      <w:tr w:rsidR="008010E0" w:rsidRPr="002C7F76" w:rsidTr="008010E0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enero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22</w:t>
            </w:r>
          </w:p>
        </w:tc>
      </w:tr>
      <w:tr w:rsidR="008010E0" w:rsidRPr="002C7F76" w:rsidTr="008010E0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febrero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19</w:t>
            </w:r>
          </w:p>
        </w:tc>
      </w:tr>
      <w:tr w:rsidR="008010E0" w:rsidRPr="002C7F76" w:rsidTr="008010E0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marzo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27</w:t>
            </w:r>
          </w:p>
        </w:tc>
      </w:tr>
      <w:tr w:rsidR="008010E0" w:rsidRPr="002C7F76" w:rsidTr="008010E0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abril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19</w:t>
            </w:r>
          </w:p>
        </w:tc>
      </w:tr>
      <w:tr w:rsidR="008010E0" w:rsidRPr="002C7F76" w:rsidTr="008010E0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mayo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26</w:t>
            </w:r>
          </w:p>
        </w:tc>
      </w:tr>
      <w:tr w:rsidR="008010E0" w:rsidRPr="002C7F76" w:rsidTr="008010E0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junio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11</w:t>
            </w:r>
          </w:p>
        </w:tc>
      </w:tr>
      <w:tr w:rsidR="008010E0" w:rsidRPr="002C7F76" w:rsidTr="008010E0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julio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20</w:t>
            </w:r>
          </w:p>
        </w:tc>
      </w:tr>
      <w:tr w:rsidR="008010E0" w:rsidRPr="002C7F76" w:rsidTr="008010E0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agosto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31</w:t>
            </w:r>
          </w:p>
        </w:tc>
      </w:tr>
      <w:tr w:rsidR="008010E0" w:rsidRPr="002C7F76" w:rsidTr="008010E0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septiembre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30</w:t>
            </w:r>
          </w:p>
        </w:tc>
      </w:tr>
      <w:tr w:rsidR="008010E0" w:rsidRPr="002C7F76" w:rsidTr="008010E0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octubre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15</w:t>
            </w:r>
          </w:p>
        </w:tc>
      </w:tr>
      <w:tr w:rsidR="008010E0" w:rsidRPr="002C7F76" w:rsidTr="008010E0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noviembre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22</w:t>
            </w:r>
          </w:p>
        </w:tc>
      </w:tr>
      <w:tr w:rsidR="008010E0" w:rsidRPr="002C7F76" w:rsidTr="008010E0">
        <w:trPr>
          <w:trHeight w:val="30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diciembre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0E0" w:rsidRPr="002C7F76" w:rsidRDefault="008010E0" w:rsidP="008010E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18</w:t>
            </w:r>
          </w:p>
        </w:tc>
      </w:tr>
    </w:tbl>
    <w:p w:rsidR="004A586D" w:rsidRPr="002C7F76" w:rsidRDefault="004A586D" w:rsidP="00E928D2">
      <w:pPr>
        <w:rPr>
          <w:rFonts w:ascii="Arial" w:hAnsi="Arial" w:cs="Arial"/>
          <w:sz w:val="24"/>
          <w:szCs w:val="24"/>
        </w:rPr>
      </w:pPr>
    </w:p>
    <w:p w:rsidR="008010E0" w:rsidRPr="002C7F76" w:rsidRDefault="008010E0" w:rsidP="00E928D2">
      <w:pPr>
        <w:rPr>
          <w:rFonts w:ascii="Arial" w:hAnsi="Arial" w:cs="Arial"/>
          <w:sz w:val="24"/>
          <w:szCs w:val="24"/>
        </w:rPr>
      </w:pPr>
    </w:p>
    <w:p w:rsidR="008010E0" w:rsidRPr="002C7F76" w:rsidRDefault="008010E0" w:rsidP="00E928D2">
      <w:pPr>
        <w:rPr>
          <w:rFonts w:ascii="Arial" w:hAnsi="Arial" w:cs="Arial"/>
          <w:sz w:val="24"/>
          <w:szCs w:val="24"/>
        </w:rPr>
      </w:pPr>
    </w:p>
    <w:p w:rsidR="008010E0" w:rsidRPr="002C7F76" w:rsidRDefault="00634B78" w:rsidP="00E928D2">
      <w:pPr>
        <w:rPr>
          <w:rFonts w:ascii="Arial" w:hAnsi="Arial" w:cs="Arial"/>
          <w:sz w:val="24"/>
          <w:szCs w:val="24"/>
        </w:rPr>
      </w:pPr>
      <w:r w:rsidRPr="002C7F76">
        <w:rPr>
          <w:rFonts w:ascii="Arial" w:hAnsi="Arial" w:cs="Arial"/>
          <w:sz w:val="24"/>
          <w:szCs w:val="24"/>
        </w:rPr>
        <w:t>Grafico ilustrativo</w:t>
      </w:r>
      <w:r w:rsidR="00AA502E" w:rsidRPr="002C7F76">
        <w:rPr>
          <w:rFonts w:ascii="Arial" w:hAnsi="Arial" w:cs="Arial"/>
          <w:sz w:val="24"/>
          <w:szCs w:val="24"/>
        </w:rPr>
        <w:t xml:space="preserve"> de porcentaje recepción de </w:t>
      </w:r>
      <w:proofErr w:type="spellStart"/>
      <w:r w:rsidR="00AA502E" w:rsidRPr="002C7F76">
        <w:rPr>
          <w:rFonts w:ascii="Arial" w:hAnsi="Arial" w:cs="Arial"/>
          <w:sz w:val="24"/>
          <w:szCs w:val="24"/>
        </w:rPr>
        <w:t>pqrs</w:t>
      </w:r>
      <w:proofErr w:type="spellEnd"/>
      <w:r w:rsidR="00AA502E" w:rsidRPr="002C7F76">
        <w:rPr>
          <w:rFonts w:ascii="Arial" w:hAnsi="Arial" w:cs="Arial"/>
          <w:sz w:val="24"/>
          <w:szCs w:val="24"/>
        </w:rPr>
        <w:t xml:space="preserve"> mensual</w:t>
      </w:r>
    </w:p>
    <w:p w:rsidR="00634105" w:rsidRPr="002C7F76" w:rsidRDefault="00634105" w:rsidP="00E928D2">
      <w:pPr>
        <w:rPr>
          <w:rFonts w:ascii="Arial" w:hAnsi="Arial" w:cs="Arial"/>
          <w:sz w:val="24"/>
          <w:szCs w:val="24"/>
        </w:rPr>
      </w:pPr>
      <w:r w:rsidRPr="002C7F76">
        <w:rPr>
          <w:rFonts w:ascii="Arial" w:hAnsi="Arial" w:cs="Arial"/>
          <w:noProof/>
          <w:sz w:val="24"/>
          <w:szCs w:val="24"/>
          <w:lang w:eastAsia="es-CO"/>
        </w:rPr>
        <w:drawing>
          <wp:inline distT="0" distB="0" distL="0" distR="0" wp14:anchorId="485EEE2C" wp14:editId="7CE3F010">
            <wp:extent cx="4838700" cy="3076575"/>
            <wp:effectExtent l="0" t="0" r="19050" b="9525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B52FBB" w:rsidRPr="002C7F76" w:rsidRDefault="00B52FBB" w:rsidP="00E928D2">
      <w:pPr>
        <w:rPr>
          <w:rFonts w:ascii="Arial" w:hAnsi="Arial" w:cs="Arial"/>
          <w:sz w:val="24"/>
          <w:szCs w:val="24"/>
        </w:rPr>
      </w:pPr>
    </w:p>
    <w:p w:rsidR="00B52FBB" w:rsidRPr="002C7F76" w:rsidRDefault="00B52FBB" w:rsidP="00E928D2">
      <w:pPr>
        <w:rPr>
          <w:rFonts w:ascii="Arial" w:hAnsi="Arial" w:cs="Arial"/>
          <w:sz w:val="24"/>
          <w:szCs w:val="24"/>
        </w:rPr>
      </w:pPr>
    </w:p>
    <w:p w:rsidR="00B52FBB" w:rsidRPr="002C7F76" w:rsidRDefault="00B52FBB" w:rsidP="00E928D2">
      <w:pPr>
        <w:rPr>
          <w:rFonts w:ascii="Arial" w:hAnsi="Arial" w:cs="Arial"/>
          <w:sz w:val="24"/>
          <w:szCs w:val="24"/>
        </w:rPr>
      </w:pPr>
    </w:p>
    <w:p w:rsidR="00B52FBB" w:rsidRPr="002C7F76" w:rsidRDefault="00B52FBB" w:rsidP="00E928D2">
      <w:pPr>
        <w:rPr>
          <w:rFonts w:ascii="Arial" w:hAnsi="Arial" w:cs="Arial"/>
          <w:sz w:val="24"/>
          <w:szCs w:val="24"/>
        </w:rPr>
      </w:pPr>
    </w:p>
    <w:p w:rsidR="00B52FBB" w:rsidRPr="002C7F76" w:rsidRDefault="00B52FBB" w:rsidP="00E928D2">
      <w:pPr>
        <w:rPr>
          <w:rFonts w:ascii="Arial" w:hAnsi="Arial" w:cs="Arial"/>
          <w:sz w:val="24"/>
          <w:szCs w:val="24"/>
        </w:rPr>
      </w:pPr>
    </w:p>
    <w:p w:rsidR="00B52FBB" w:rsidRPr="002C7F76" w:rsidRDefault="00B52FBB" w:rsidP="00E928D2">
      <w:pPr>
        <w:rPr>
          <w:rFonts w:ascii="Arial" w:hAnsi="Arial" w:cs="Arial"/>
          <w:sz w:val="24"/>
          <w:szCs w:val="24"/>
        </w:rPr>
      </w:pPr>
    </w:p>
    <w:p w:rsidR="00B52FBB" w:rsidRPr="002C7F76" w:rsidRDefault="00B52FBB" w:rsidP="00E928D2">
      <w:pPr>
        <w:rPr>
          <w:rFonts w:ascii="Arial" w:hAnsi="Arial" w:cs="Arial"/>
          <w:sz w:val="24"/>
          <w:szCs w:val="24"/>
        </w:rPr>
      </w:pPr>
      <w:r w:rsidRPr="002C7F76">
        <w:rPr>
          <w:rFonts w:ascii="Arial" w:hAnsi="Arial" w:cs="Arial"/>
          <w:sz w:val="24"/>
          <w:szCs w:val="24"/>
        </w:rPr>
        <w:t xml:space="preserve">Cuadro ilustrativo </w:t>
      </w:r>
      <w:proofErr w:type="spellStart"/>
      <w:r w:rsidRPr="002C7F76">
        <w:rPr>
          <w:rFonts w:ascii="Arial" w:hAnsi="Arial" w:cs="Arial"/>
          <w:sz w:val="24"/>
          <w:szCs w:val="24"/>
        </w:rPr>
        <w:t>pqrs</w:t>
      </w:r>
      <w:proofErr w:type="spellEnd"/>
      <w:r w:rsidRPr="002C7F76">
        <w:rPr>
          <w:rFonts w:ascii="Arial" w:hAnsi="Arial" w:cs="Arial"/>
          <w:sz w:val="24"/>
          <w:szCs w:val="24"/>
        </w:rPr>
        <w:t xml:space="preserve"> primer semestre </w:t>
      </w:r>
    </w:p>
    <w:tbl>
      <w:tblPr>
        <w:tblW w:w="4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2180"/>
      </w:tblGrid>
      <w:tr w:rsidR="00B52FBB" w:rsidRPr="00B52FBB" w:rsidTr="00B52FBB">
        <w:trPr>
          <w:trHeight w:val="915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Falta de oportunidad de cita con especialista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51</w:t>
            </w:r>
          </w:p>
        </w:tc>
      </w:tr>
      <w:tr w:rsidR="00B52FBB" w:rsidRPr="00B52FBB" w:rsidTr="00B52FBB">
        <w:trPr>
          <w:trHeight w:val="6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Inconformidad atención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19</w:t>
            </w:r>
          </w:p>
        </w:tc>
      </w:tr>
      <w:tr w:rsidR="00B52FBB" w:rsidRPr="00B52FBB" w:rsidTr="00B52FBB">
        <w:trPr>
          <w:trHeight w:val="3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Solicitud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7</w:t>
            </w:r>
          </w:p>
        </w:tc>
      </w:tr>
      <w:tr w:rsidR="00B52FBB" w:rsidRPr="00B52FBB" w:rsidTr="00B52FBB">
        <w:trPr>
          <w:trHeight w:val="3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Negación de servicio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3</w:t>
            </w:r>
          </w:p>
        </w:tc>
      </w:tr>
      <w:tr w:rsidR="00B52FBB" w:rsidRPr="00B52FBB" w:rsidTr="00B52FBB">
        <w:trPr>
          <w:trHeight w:val="6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Atención hospitalización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</w:t>
            </w:r>
          </w:p>
        </w:tc>
      </w:tr>
      <w:tr w:rsidR="00B52FBB" w:rsidRPr="00B52FBB" w:rsidTr="00B52FBB">
        <w:trPr>
          <w:trHeight w:val="9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Falta de terapia física domiciliaria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</w:t>
            </w:r>
          </w:p>
        </w:tc>
      </w:tr>
      <w:tr w:rsidR="00B52FBB" w:rsidRPr="00B52FBB" w:rsidTr="00B52FBB">
        <w:trPr>
          <w:trHeight w:val="9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Extracción implante cirugía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B52FBB" w:rsidRPr="00B52FBB" w:rsidTr="00B52FBB">
        <w:trPr>
          <w:trHeight w:val="15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Tiempo de espera para atención en consulta externa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</w:t>
            </w:r>
          </w:p>
        </w:tc>
      </w:tr>
      <w:tr w:rsidR="00B52FBB" w:rsidRPr="00B52FBB" w:rsidTr="00B52FBB">
        <w:trPr>
          <w:trHeight w:val="9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Resultados examen diagnostico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</w:t>
            </w:r>
          </w:p>
        </w:tc>
      </w:tr>
      <w:tr w:rsidR="00B52FBB" w:rsidRPr="00B52FBB" w:rsidTr="00B52FBB">
        <w:trPr>
          <w:trHeight w:val="9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lastRenderedPageBreak/>
              <w:t>Implementación atención preferencial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</w:t>
            </w:r>
          </w:p>
        </w:tc>
      </w:tr>
      <w:tr w:rsidR="00B52FBB" w:rsidRPr="00B52FBB" w:rsidTr="00B52FBB">
        <w:trPr>
          <w:trHeight w:val="6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Mala atención vigilancia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</w:t>
            </w:r>
          </w:p>
        </w:tc>
      </w:tr>
      <w:tr w:rsidR="00B52FBB" w:rsidRPr="00B52FBB" w:rsidTr="00B52FBB">
        <w:trPr>
          <w:trHeight w:val="6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Cobro indebido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B52FBB" w:rsidRPr="00B52FBB" w:rsidTr="00B52FBB">
        <w:trPr>
          <w:trHeight w:val="6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Negligencia medica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B52FBB" w:rsidRPr="00B52FBB" w:rsidTr="00B52FBB">
        <w:trPr>
          <w:trHeight w:val="6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Mala atención consulta externa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3</w:t>
            </w:r>
          </w:p>
        </w:tc>
      </w:tr>
      <w:tr w:rsidR="00B52FBB" w:rsidRPr="00B52FBB" w:rsidTr="00B52FBB">
        <w:trPr>
          <w:trHeight w:val="6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Perdida de plata y objeto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</w:t>
            </w:r>
          </w:p>
        </w:tc>
      </w:tr>
      <w:tr w:rsidR="00B52FBB" w:rsidRPr="00B52FBB" w:rsidTr="00B52FBB">
        <w:trPr>
          <w:trHeight w:val="3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Remisión medica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B52FBB" w:rsidRPr="00B52FBB" w:rsidTr="00B52FBB">
        <w:trPr>
          <w:trHeight w:val="6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Cancelación de cita sin previo aviso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</w:t>
            </w:r>
          </w:p>
        </w:tc>
      </w:tr>
      <w:tr w:rsidR="00B52FBB" w:rsidRPr="00B52FBB" w:rsidTr="00B52FBB">
        <w:trPr>
          <w:trHeight w:val="6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Solicitud citas telefónicas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B52FBB" w:rsidRPr="00B52FBB" w:rsidTr="00B52FBB">
        <w:trPr>
          <w:trHeight w:val="12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Solicitud reprogramación de cita por traslado aéreo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3</w:t>
            </w:r>
          </w:p>
        </w:tc>
      </w:tr>
      <w:tr w:rsidR="00B52FBB" w:rsidRPr="00B52FBB" w:rsidTr="00B52FBB">
        <w:trPr>
          <w:trHeight w:val="6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Incumplimiento en atención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6</w:t>
            </w:r>
          </w:p>
        </w:tc>
      </w:tr>
      <w:tr w:rsidR="00B52FBB" w:rsidRPr="00B52FBB" w:rsidTr="00B52FBB">
        <w:trPr>
          <w:trHeight w:val="9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Inconformidad fecha cita colonoscopia y endoscopia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</w:t>
            </w:r>
          </w:p>
        </w:tc>
      </w:tr>
      <w:tr w:rsidR="00B52FBB" w:rsidRPr="00B52FBB" w:rsidTr="00B52FBB">
        <w:trPr>
          <w:trHeight w:val="600"/>
        </w:trPr>
        <w:tc>
          <w:tcPr>
            <w:tcW w:w="24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lastRenderedPageBreak/>
              <w:t xml:space="preserve">Programación junta medica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B52FBB" w:rsidRPr="00B52FBB" w:rsidTr="00B52FBB">
        <w:trPr>
          <w:trHeight w:val="915"/>
        </w:trPr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Falta de oportunidad de cita</w:t>
            </w:r>
            <w:r w:rsidR="002A1288"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 </w:t>
            </w: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para examen de diagnostico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4</w:t>
            </w:r>
          </w:p>
        </w:tc>
      </w:tr>
      <w:tr w:rsidR="00B52FBB" w:rsidRPr="00B52FBB" w:rsidTr="00B52FBB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2FBB" w:rsidRPr="00B52FBB" w:rsidRDefault="002A1288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programación</w:t>
            </w:r>
            <w:r w:rsidR="00B52FBB"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 </w:t>
            </w: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cirugía</w:t>
            </w:r>
            <w:r w:rsidR="00B52FBB"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4</w:t>
            </w:r>
          </w:p>
        </w:tc>
      </w:tr>
      <w:tr w:rsidR="00B52FBB" w:rsidRPr="00B52FBB" w:rsidTr="00B52FBB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falta de junta medica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</w:t>
            </w:r>
          </w:p>
        </w:tc>
      </w:tr>
      <w:tr w:rsidR="00B52FBB" w:rsidRPr="00B52FBB" w:rsidTr="00B52FBB">
        <w:trPr>
          <w:trHeight w:val="6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resultados de laboratorio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3</w:t>
            </w:r>
          </w:p>
        </w:tc>
      </w:tr>
      <w:tr w:rsidR="00B52FBB" w:rsidRPr="00B52FBB" w:rsidTr="00B52FBB">
        <w:trPr>
          <w:trHeight w:val="9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2FBB" w:rsidRPr="00B52FBB" w:rsidRDefault="00B52FBB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inconformidad con </w:t>
            </w:r>
            <w:r w:rsidR="002A1288"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atención</w:t>
            </w: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 </w:t>
            </w:r>
            <w:r w:rsidR="002A1288"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telefónica</w:t>
            </w: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 solicitu</w:t>
            </w:r>
            <w:r w:rsidR="002A1288"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d</w:t>
            </w: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 de citas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B52FBB" w:rsidRPr="00B52FBB" w:rsidTr="00B52FBB">
        <w:trPr>
          <w:trHeight w:val="6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52FBB" w:rsidRPr="00B52FBB" w:rsidRDefault="002A1288" w:rsidP="00B52F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Alimentación</w:t>
            </w:r>
            <w:r w:rsidR="00B52FBB"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 </w:t>
            </w: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hospitalización</w:t>
            </w:r>
            <w:r w:rsidR="00B52FBB"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2FBB" w:rsidRPr="00B52FBB" w:rsidRDefault="00B52FBB" w:rsidP="00B52FB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B52FB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</w:tbl>
    <w:p w:rsidR="00B52FBB" w:rsidRPr="002C7F76" w:rsidRDefault="00B52FBB" w:rsidP="00E928D2">
      <w:pPr>
        <w:rPr>
          <w:rFonts w:ascii="Arial" w:hAnsi="Arial" w:cs="Arial"/>
          <w:sz w:val="24"/>
          <w:szCs w:val="24"/>
        </w:rPr>
      </w:pPr>
    </w:p>
    <w:p w:rsidR="00B52FBB" w:rsidRPr="002C7F76" w:rsidRDefault="00B52FBB" w:rsidP="00E928D2">
      <w:pPr>
        <w:rPr>
          <w:rFonts w:ascii="Arial" w:hAnsi="Arial" w:cs="Arial"/>
          <w:sz w:val="24"/>
          <w:szCs w:val="24"/>
        </w:rPr>
      </w:pPr>
    </w:p>
    <w:p w:rsidR="00B52FBB" w:rsidRPr="002C7F76" w:rsidRDefault="00B52FBB" w:rsidP="00E928D2">
      <w:pPr>
        <w:rPr>
          <w:rFonts w:ascii="Arial" w:hAnsi="Arial" w:cs="Arial"/>
          <w:sz w:val="24"/>
          <w:szCs w:val="24"/>
        </w:rPr>
      </w:pPr>
    </w:p>
    <w:p w:rsidR="00B52FBB" w:rsidRPr="002C7F76" w:rsidRDefault="00B52FBB" w:rsidP="00E928D2">
      <w:pPr>
        <w:rPr>
          <w:rFonts w:ascii="Arial" w:hAnsi="Arial" w:cs="Arial"/>
          <w:sz w:val="24"/>
          <w:szCs w:val="24"/>
        </w:rPr>
      </w:pPr>
    </w:p>
    <w:p w:rsidR="007709A3" w:rsidRPr="002C7F76" w:rsidRDefault="007709A3" w:rsidP="00E928D2">
      <w:pPr>
        <w:rPr>
          <w:rFonts w:ascii="Arial" w:hAnsi="Arial" w:cs="Arial"/>
          <w:sz w:val="24"/>
          <w:szCs w:val="24"/>
        </w:rPr>
      </w:pPr>
    </w:p>
    <w:p w:rsidR="007709A3" w:rsidRPr="002C7F76" w:rsidRDefault="007709A3" w:rsidP="00E928D2">
      <w:pPr>
        <w:rPr>
          <w:rFonts w:ascii="Arial" w:hAnsi="Arial" w:cs="Arial"/>
          <w:sz w:val="24"/>
          <w:szCs w:val="24"/>
        </w:rPr>
      </w:pPr>
    </w:p>
    <w:p w:rsidR="007709A3" w:rsidRPr="002C7F76" w:rsidRDefault="007709A3" w:rsidP="00E928D2">
      <w:pPr>
        <w:rPr>
          <w:rFonts w:ascii="Arial" w:hAnsi="Arial" w:cs="Arial"/>
          <w:sz w:val="24"/>
          <w:szCs w:val="24"/>
        </w:rPr>
      </w:pPr>
    </w:p>
    <w:p w:rsidR="007709A3" w:rsidRPr="002C7F76" w:rsidRDefault="007709A3" w:rsidP="00E928D2">
      <w:pPr>
        <w:rPr>
          <w:rFonts w:ascii="Arial" w:hAnsi="Arial" w:cs="Arial"/>
          <w:sz w:val="24"/>
          <w:szCs w:val="24"/>
        </w:rPr>
      </w:pPr>
    </w:p>
    <w:p w:rsidR="007709A3" w:rsidRPr="002C7F76" w:rsidRDefault="007709A3" w:rsidP="00E928D2">
      <w:pPr>
        <w:rPr>
          <w:rFonts w:ascii="Arial" w:hAnsi="Arial" w:cs="Arial"/>
          <w:sz w:val="24"/>
          <w:szCs w:val="24"/>
        </w:rPr>
      </w:pPr>
    </w:p>
    <w:p w:rsidR="007709A3" w:rsidRPr="002C7F76" w:rsidRDefault="007709A3" w:rsidP="00E928D2">
      <w:pPr>
        <w:rPr>
          <w:rFonts w:ascii="Arial" w:hAnsi="Arial" w:cs="Arial"/>
          <w:sz w:val="24"/>
          <w:szCs w:val="24"/>
        </w:rPr>
      </w:pPr>
    </w:p>
    <w:p w:rsidR="007709A3" w:rsidRPr="002C7F76" w:rsidRDefault="007709A3" w:rsidP="00E928D2">
      <w:pPr>
        <w:rPr>
          <w:rFonts w:ascii="Arial" w:hAnsi="Arial" w:cs="Arial"/>
          <w:sz w:val="24"/>
          <w:szCs w:val="24"/>
        </w:rPr>
      </w:pPr>
    </w:p>
    <w:p w:rsidR="00AA502E" w:rsidRPr="002C7F76" w:rsidRDefault="007709A3" w:rsidP="00E928D2">
      <w:pPr>
        <w:rPr>
          <w:rFonts w:ascii="Arial" w:hAnsi="Arial" w:cs="Arial"/>
          <w:sz w:val="24"/>
          <w:szCs w:val="24"/>
        </w:rPr>
      </w:pPr>
      <w:r w:rsidRPr="002C7F76">
        <w:rPr>
          <w:rFonts w:ascii="Arial" w:hAnsi="Arial" w:cs="Arial"/>
          <w:sz w:val="24"/>
          <w:szCs w:val="24"/>
        </w:rPr>
        <w:t xml:space="preserve">Gráfico de porcentaje </w:t>
      </w:r>
    </w:p>
    <w:p w:rsidR="007709A3" w:rsidRPr="002C7F76" w:rsidRDefault="007709A3" w:rsidP="00E928D2">
      <w:pPr>
        <w:rPr>
          <w:rFonts w:ascii="Arial" w:hAnsi="Arial" w:cs="Arial"/>
          <w:sz w:val="24"/>
          <w:szCs w:val="24"/>
        </w:rPr>
      </w:pPr>
      <w:bookmarkStart w:id="0" w:name="_GoBack"/>
      <w:r w:rsidRPr="002C7F76">
        <w:rPr>
          <w:rFonts w:ascii="Arial" w:hAnsi="Arial" w:cs="Arial"/>
          <w:noProof/>
          <w:sz w:val="24"/>
          <w:szCs w:val="24"/>
          <w:lang w:eastAsia="es-CO"/>
        </w:rPr>
        <w:drawing>
          <wp:inline distT="0" distB="0" distL="0" distR="0" wp14:anchorId="4F7D8D19" wp14:editId="1E9AD884">
            <wp:extent cx="4171950" cy="4305300"/>
            <wp:effectExtent l="0" t="0" r="19050" b="19050"/>
            <wp:docPr id="6" name="Gráfico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  <w:bookmarkEnd w:id="0"/>
    </w:p>
    <w:p w:rsidR="00634105" w:rsidRPr="002C7F76" w:rsidRDefault="00634105" w:rsidP="00E928D2">
      <w:pPr>
        <w:rPr>
          <w:rFonts w:ascii="Arial" w:hAnsi="Arial" w:cs="Arial"/>
          <w:sz w:val="24"/>
          <w:szCs w:val="24"/>
        </w:rPr>
      </w:pPr>
    </w:p>
    <w:p w:rsidR="00754070" w:rsidRPr="002C7F76" w:rsidRDefault="00754070" w:rsidP="00E928D2">
      <w:pPr>
        <w:rPr>
          <w:rFonts w:ascii="Arial" w:hAnsi="Arial" w:cs="Arial"/>
          <w:sz w:val="24"/>
          <w:szCs w:val="24"/>
        </w:rPr>
      </w:pPr>
    </w:p>
    <w:p w:rsidR="002C7F76" w:rsidRPr="002C7F76" w:rsidRDefault="002C7F76" w:rsidP="002C7F76">
      <w:pPr>
        <w:rPr>
          <w:rFonts w:ascii="Arial" w:hAnsi="Arial" w:cs="Arial"/>
          <w:sz w:val="24"/>
          <w:szCs w:val="24"/>
        </w:rPr>
      </w:pPr>
      <w:r w:rsidRPr="002C7F76">
        <w:rPr>
          <w:rFonts w:ascii="Arial" w:hAnsi="Arial" w:cs="Arial"/>
          <w:sz w:val="24"/>
          <w:szCs w:val="24"/>
        </w:rPr>
        <w:t xml:space="preserve">Cuadro ilustrativo </w:t>
      </w:r>
      <w:proofErr w:type="spellStart"/>
      <w:r w:rsidRPr="002C7F76">
        <w:rPr>
          <w:rFonts w:ascii="Arial" w:hAnsi="Arial" w:cs="Arial"/>
          <w:sz w:val="24"/>
          <w:szCs w:val="24"/>
        </w:rPr>
        <w:t>pqrs</w:t>
      </w:r>
      <w:proofErr w:type="spellEnd"/>
      <w:r w:rsidRPr="002C7F76">
        <w:rPr>
          <w:rFonts w:ascii="Arial" w:hAnsi="Arial" w:cs="Arial"/>
          <w:sz w:val="24"/>
          <w:szCs w:val="24"/>
        </w:rPr>
        <w:t xml:space="preserve"> segundo</w:t>
      </w:r>
      <w:r w:rsidRPr="002C7F76">
        <w:rPr>
          <w:rFonts w:ascii="Arial" w:hAnsi="Arial" w:cs="Arial"/>
          <w:sz w:val="24"/>
          <w:szCs w:val="24"/>
        </w:rPr>
        <w:t xml:space="preserve"> semestre </w:t>
      </w:r>
    </w:p>
    <w:tbl>
      <w:tblPr>
        <w:tblW w:w="43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1900"/>
      </w:tblGrid>
      <w:tr w:rsidR="002C7F76" w:rsidRPr="002C7F76" w:rsidTr="002C7F76">
        <w:trPr>
          <w:trHeight w:val="6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falta de agenda para ayudas diagnostica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19</w:t>
            </w:r>
          </w:p>
        </w:tc>
      </w:tr>
      <w:tr w:rsidR="002C7F76" w:rsidRPr="002C7F76" w:rsidTr="002C7F76">
        <w:trPr>
          <w:trHeight w:val="6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Cancelación de cita sin previo aviso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3</w:t>
            </w:r>
          </w:p>
        </w:tc>
      </w:tr>
      <w:tr w:rsidR="002C7F76" w:rsidRPr="002C7F76" w:rsidTr="002C7F76">
        <w:trPr>
          <w:trHeight w:val="6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insatisfecho con la atención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17</w:t>
            </w:r>
          </w:p>
        </w:tc>
      </w:tr>
      <w:tr w:rsidR="002C7F76" w:rsidRPr="002C7F76" w:rsidTr="002C7F76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Citas especialistas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45</w:t>
            </w:r>
          </w:p>
        </w:tc>
      </w:tr>
      <w:tr w:rsidR="002C7F76" w:rsidRPr="002C7F76" w:rsidTr="002C7F76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Cita odontológica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2C7F76" w:rsidRPr="002C7F76" w:rsidTr="002C7F76">
        <w:trPr>
          <w:trHeight w:val="6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Examen de laboratorio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3</w:t>
            </w:r>
          </w:p>
        </w:tc>
      </w:tr>
      <w:tr w:rsidR="002C7F76" w:rsidRPr="002C7F76" w:rsidTr="002C7F76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Cobro indebido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2C7F76" w:rsidRPr="002C7F76" w:rsidTr="002C7F76">
        <w:trPr>
          <w:trHeight w:val="9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Información incapacidad (solicitud)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2C7F76" w:rsidRPr="002C7F76" w:rsidTr="002C7F76">
        <w:trPr>
          <w:trHeight w:val="600"/>
        </w:trPr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traslado y remisión de pacientes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</w:t>
            </w:r>
          </w:p>
        </w:tc>
      </w:tr>
      <w:tr w:rsidR="002C7F76" w:rsidRPr="002C7F76" w:rsidTr="002C7F76">
        <w:trPr>
          <w:trHeight w:val="6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solicitud justificación historia clínica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2</w:t>
            </w:r>
          </w:p>
        </w:tc>
      </w:tr>
      <w:tr w:rsidR="002C7F76" w:rsidRPr="002C7F76" w:rsidTr="002C7F76">
        <w:trPr>
          <w:trHeight w:val="9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incidente en las instalaciones del hospital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2C7F76" w:rsidRPr="002C7F76" w:rsidTr="002C7F76">
        <w:trPr>
          <w:trHeight w:val="6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falta de agenda para fisioterapia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2C7F76" w:rsidRPr="002C7F76" w:rsidTr="002C7F76">
        <w:trPr>
          <w:trHeight w:val="6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lastRenderedPageBreak/>
              <w:t xml:space="preserve">inconformidad trato vigilancia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2C7F76" w:rsidRPr="002C7F76" w:rsidTr="002C7F76">
        <w:trPr>
          <w:trHeight w:val="6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inconformidad atención domiciliaria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2C7F76" w:rsidRPr="002C7F76" w:rsidTr="002C7F76">
        <w:trPr>
          <w:trHeight w:val="6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inconformidad fecha cita endoscopia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2C7F76" w:rsidRPr="002C7F76" w:rsidTr="002C7F76">
        <w:trPr>
          <w:trHeight w:val="6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inconformidad cobro copago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2C7F76" w:rsidRPr="002C7F76" w:rsidTr="002C7F76">
        <w:trPr>
          <w:trHeight w:val="9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tiempo de espera resultado ayuda diagnostica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2C7F76" w:rsidRPr="002C7F76" w:rsidTr="002C7F76">
        <w:trPr>
          <w:trHeight w:val="9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reasignación de cita por traslado aéreo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2C7F76" w:rsidRPr="002C7F76" w:rsidTr="002C7F76">
        <w:trPr>
          <w:trHeight w:val="6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falta de agenda para terapia ocupacional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  <w:tr w:rsidR="002C7F76" w:rsidRPr="002C7F76" w:rsidTr="002C7F76">
        <w:trPr>
          <w:trHeight w:val="9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solicitud agentamiento medicina general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F76" w:rsidRPr="002C7F76" w:rsidRDefault="002C7F76" w:rsidP="002C7F7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2C7F76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1</w:t>
            </w:r>
          </w:p>
        </w:tc>
      </w:tr>
    </w:tbl>
    <w:p w:rsidR="002C7F76" w:rsidRPr="002C7F76" w:rsidRDefault="002C7F76" w:rsidP="002C7F76">
      <w:pPr>
        <w:rPr>
          <w:rFonts w:ascii="Arial" w:hAnsi="Arial" w:cs="Arial"/>
          <w:sz w:val="24"/>
          <w:szCs w:val="24"/>
        </w:rPr>
      </w:pPr>
    </w:p>
    <w:p w:rsidR="00D77C6D" w:rsidRPr="002C7F76" w:rsidRDefault="00D77C6D" w:rsidP="00E928D2">
      <w:pPr>
        <w:rPr>
          <w:rFonts w:ascii="Arial" w:hAnsi="Arial" w:cs="Arial"/>
          <w:sz w:val="24"/>
          <w:szCs w:val="24"/>
        </w:rPr>
      </w:pPr>
    </w:p>
    <w:p w:rsidR="00D77C6D" w:rsidRPr="002C7F76" w:rsidRDefault="00D77C6D" w:rsidP="00E928D2">
      <w:pPr>
        <w:rPr>
          <w:rFonts w:ascii="Arial" w:hAnsi="Arial" w:cs="Arial"/>
          <w:sz w:val="24"/>
          <w:szCs w:val="24"/>
        </w:rPr>
      </w:pPr>
    </w:p>
    <w:p w:rsidR="00D77C6D" w:rsidRPr="002C7F76" w:rsidRDefault="00D77C6D" w:rsidP="00E928D2">
      <w:pPr>
        <w:rPr>
          <w:rFonts w:ascii="Arial" w:hAnsi="Arial" w:cs="Arial"/>
          <w:sz w:val="24"/>
          <w:szCs w:val="24"/>
        </w:rPr>
      </w:pPr>
    </w:p>
    <w:p w:rsidR="00D77C6D" w:rsidRPr="002C7F76" w:rsidRDefault="00D77C6D" w:rsidP="00E928D2">
      <w:pPr>
        <w:rPr>
          <w:rFonts w:ascii="Arial" w:hAnsi="Arial" w:cs="Arial"/>
          <w:sz w:val="24"/>
          <w:szCs w:val="24"/>
        </w:rPr>
      </w:pPr>
    </w:p>
    <w:p w:rsidR="00D94AD2" w:rsidRPr="002C7F76" w:rsidRDefault="00D94AD2" w:rsidP="00E928D2">
      <w:pPr>
        <w:rPr>
          <w:rFonts w:ascii="Arial" w:hAnsi="Arial" w:cs="Arial"/>
          <w:sz w:val="24"/>
          <w:szCs w:val="24"/>
        </w:rPr>
      </w:pPr>
    </w:p>
    <w:p w:rsidR="002C7F76" w:rsidRDefault="002C7F76" w:rsidP="002C7F76">
      <w:pPr>
        <w:rPr>
          <w:rFonts w:ascii="Arial" w:hAnsi="Arial" w:cs="Arial"/>
          <w:sz w:val="24"/>
          <w:szCs w:val="24"/>
        </w:rPr>
      </w:pPr>
    </w:p>
    <w:p w:rsidR="002C7F76" w:rsidRPr="002C7F76" w:rsidRDefault="002C7F76" w:rsidP="002C7F76">
      <w:pPr>
        <w:rPr>
          <w:rFonts w:ascii="Arial" w:hAnsi="Arial" w:cs="Arial"/>
          <w:sz w:val="24"/>
          <w:szCs w:val="24"/>
        </w:rPr>
      </w:pPr>
      <w:r w:rsidRPr="002C7F76">
        <w:rPr>
          <w:rFonts w:ascii="Arial" w:hAnsi="Arial" w:cs="Arial"/>
          <w:sz w:val="24"/>
          <w:szCs w:val="24"/>
        </w:rPr>
        <w:t xml:space="preserve">Gráfico de porcentaje </w:t>
      </w:r>
    </w:p>
    <w:p w:rsidR="00D94AD2" w:rsidRPr="00AF1B50" w:rsidRDefault="002C7F76" w:rsidP="00E928D2">
      <w:pPr>
        <w:rPr>
          <w:rFonts w:ascii="Arial" w:hAnsi="Arial" w:cs="Arial"/>
          <w:sz w:val="18"/>
          <w:szCs w:val="18"/>
        </w:rPr>
      </w:pPr>
      <w:r>
        <w:rPr>
          <w:noProof/>
          <w:lang w:eastAsia="es-CO"/>
        </w:rPr>
        <w:drawing>
          <wp:inline distT="0" distB="0" distL="0" distR="0" wp14:anchorId="0B5802D3" wp14:editId="6D41874A">
            <wp:extent cx="5534025" cy="4867275"/>
            <wp:effectExtent l="0" t="0" r="9525" b="9525"/>
            <wp:docPr id="7" name="Gráfico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sectPr w:rsidR="00D94AD2" w:rsidRPr="00AF1B50" w:rsidSect="004C4A21">
      <w:headerReference w:type="default" r:id="rId10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4DA6" w:rsidRDefault="00704DA6" w:rsidP="00940C03">
      <w:pPr>
        <w:spacing w:after="0" w:line="240" w:lineRule="auto"/>
      </w:pPr>
      <w:r>
        <w:separator/>
      </w:r>
    </w:p>
  </w:endnote>
  <w:endnote w:type="continuationSeparator" w:id="0">
    <w:p w:rsidR="00704DA6" w:rsidRDefault="00704DA6" w:rsidP="00940C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4DA6" w:rsidRDefault="00704DA6" w:rsidP="00940C03">
      <w:pPr>
        <w:spacing w:after="0" w:line="240" w:lineRule="auto"/>
      </w:pPr>
      <w:r>
        <w:separator/>
      </w:r>
    </w:p>
  </w:footnote>
  <w:footnote w:type="continuationSeparator" w:id="0">
    <w:p w:rsidR="00704DA6" w:rsidRDefault="00704DA6" w:rsidP="00940C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4764" w:rsidRDefault="00C44764">
    <w:pPr>
      <w:pStyle w:val="Encabezado"/>
    </w:pPr>
    <w:r w:rsidRPr="00A07673">
      <w:rPr>
        <w:noProof/>
        <w:lang w:eastAsia="es-CO"/>
      </w:rPr>
      <w:drawing>
        <wp:anchor distT="0" distB="0" distL="114300" distR="114300" simplePos="0" relativeHeight="251659264" behindDoc="0" locked="0" layoutInCell="1" allowOverlap="1" wp14:anchorId="69B388B2" wp14:editId="278FFBFE">
          <wp:simplePos x="0" y="0"/>
          <wp:positionH relativeFrom="margin">
            <wp:posOffset>1663065</wp:posOffset>
          </wp:positionH>
          <wp:positionV relativeFrom="paragraph">
            <wp:posOffset>-278130</wp:posOffset>
          </wp:positionV>
          <wp:extent cx="2314575" cy="847725"/>
          <wp:effectExtent l="0" t="0" r="0" b="9525"/>
          <wp:wrapSquare wrapText="bothSides"/>
          <wp:docPr id="4" name="Imagen 4" descr="C:\E.S.E\LOGO\HDSAI Corregi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E.S.E\LOGO\HDSAI Corregido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7015" b="9392"/>
                  <a:stretch/>
                </pic:blipFill>
                <pic:spPr bwMode="auto">
                  <a:xfrm>
                    <a:off x="0" y="0"/>
                    <a:ext cx="2314575" cy="8477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0C03"/>
    <w:rsid w:val="00042820"/>
    <w:rsid w:val="000F4E54"/>
    <w:rsid w:val="001430CD"/>
    <w:rsid w:val="00154EA9"/>
    <w:rsid w:val="00176BA9"/>
    <w:rsid w:val="001E7D13"/>
    <w:rsid w:val="00213121"/>
    <w:rsid w:val="002A1288"/>
    <w:rsid w:val="002C7F76"/>
    <w:rsid w:val="0033437E"/>
    <w:rsid w:val="004305BB"/>
    <w:rsid w:val="004334A8"/>
    <w:rsid w:val="004558F5"/>
    <w:rsid w:val="004A586D"/>
    <w:rsid w:val="004C4A21"/>
    <w:rsid w:val="004C6908"/>
    <w:rsid w:val="004D3FE3"/>
    <w:rsid w:val="00566A61"/>
    <w:rsid w:val="005C6F5A"/>
    <w:rsid w:val="005C7BEC"/>
    <w:rsid w:val="00611B22"/>
    <w:rsid w:val="00634105"/>
    <w:rsid w:val="00634B78"/>
    <w:rsid w:val="00704DA6"/>
    <w:rsid w:val="0074593A"/>
    <w:rsid w:val="00754070"/>
    <w:rsid w:val="0076296C"/>
    <w:rsid w:val="00762ED0"/>
    <w:rsid w:val="007709A3"/>
    <w:rsid w:val="0077631D"/>
    <w:rsid w:val="008010E0"/>
    <w:rsid w:val="0084519B"/>
    <w:rsid w:val="008D15ED"/>
    <w:rsid w:val="00904EFA"/>
    <w:rsid w:val="00940C03"/>
    <w:rsid w:val="00951E06"/>
    <w:rsid w:val="00991279"/>
    <w:rsid w:val="009D2DAA"/>
    <w:rsid w:val="009E2331"/>
    <w:rsid w:val="00AA502E"/>
    <w:rsid w:val="00AC14B6"/>
    <w:rsid w:val="00AF1B50"/>
    <w:rsid w:val="00B52FBB"/>
    <w:rsid w:val="00B6084C"/>
    <w:rsid w:val="00B67005"/>
    <w:rsid w:val="00BC662B"/>
    <w:rsid w:val="00C17DB5"/>
    <w:rsid w:val="00C207EE"/>
    <w:rsid w:val="00C24A2E"/>
    <w:rsid w:val="00C44764"/>
    <w:rsid w:val="00C55D01"/>
    <w:rsid w:val="00CC37F8"/>
    <w:rsid w:val="00D01EF7"/>
    <w:rsid w:val="00D059A0"/>
    <w:rsid w:val="00D07EA8"/>
    <w:rsid w:val="00D126E3"/>
    <w:rsid w:val="00D4785B"/>
    <w:rsid w:val="00D77C6D"/>
    <w:rsid w:val="00D87DC5"/>
    <w:rsid w:val="00D94AD2"/>
    <w:rsid w:val="00DC3067"/>
    <w:rsid w:val="00E06455"/>
    <w:rsid w:val="00E23198"/>
    <w:rsid w:val="00E928D2"/>
    <w:rsid w:val="00F1178B"/>
    <w:rsid w:val="00F37E3D"/>
    <w:rsid w:val="00F832B4"/>
    <w:rsid w:val="00FE1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296C"/>
  </w:style>
  <w:style w:type="paragraph" w:styleId="Ttulo1">
    <w:name w:val="heading 1"/>
    <w:basedOn w:val="Normal"/>
    <w:next w:val="Normal"/>
    <w:link w:val="Ttulo1Car"/>
    <w:uiPriority w:val="9"/>
    <w:qFormat/>
    <w:rsid w:val="0076296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6296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6296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6296C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6296C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6296C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6296C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6296C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6296C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6296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6296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6296C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6296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6296C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6296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6296C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296C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6296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Epgrafe">
    <w:name w:val="caption"/>
    <w:basedOn w:val="Normal"/>
    <w:next w:val="Normal"/>
    <w:uiPriority w:val="35"/>
    <w:semiHidden/>
    <w:unhideWhenUsed/>
    <w:qFormat/>
    <w:rsid w:val="0076296C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rsid w:val="0076296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76296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76296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76296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Textoennegrita">
    <w:name w:val="Strong"/>
    <w:basedOn w:val="Fuentedeprrafopredeter"/>
    <w:uiPriority w:val="22"/>
    <w:qFormat/>
    <w:rsid w:val="0076296C"/>
    <w:rPr>
      <w:b/>
      <w:bCs/>
    </w:rPr>
  </w:style>
  <w:style w:type="character" w:styleId="nfasis">
    <w:name w:val="Emphasis"/>
    <w:basedOn w:val="Fuentedeprrafopredeter"/>
    <w:uiPriority w:val="20"/>
    <w:qFormat/>
    <w:rsid w:val="0076296C"/>
    <w:rPr>
      <w:i/>
      <w:iCs/>
    </w:rPr>
  </w:style>
  <w:style w:type="paragraph" w:styleId="Sinespaciado">
    <w:name w:val="No Spacing"/>
    <w:uiPriority w:val="1"/>
    <w:qFormat/>
    <w:rsid w:val="0076296C"/>
    <w:pPr>
      <w:spacing w:after="0" w:line="240" w:lineRule="auto"/>
    </w:pPr>
  </w:style>
  <w:style w:type="paragraph" w:styleId="Prrafodelista">
    <w:name w:val="List Paragraph"/>
    <w:basedOn w:val="Normal"/>
    <w:uiPriority w:val="34"/>
    <w:qFormat/>
    <w:rsid w:val="0076296C"/>
    <w:pPr>
      <w:ind w:left="720"/>
      <w:contextualSpacing/>
    </w:pPr>
  </w:style>
  <w:style w:type="paragraph" w:styleId="Cita">
    <w:name w:val="Quote"/>
    <w:basedOn w:val="Normal"/>
    <w:next w:val="Normal"/>
    <w:link w:val="CitaCar"/>
    <w:uiPriority w:val="29"/>
    <w:qFormat/>
    <w:rsid w:val="0076296C"/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76296C"/>
    <w:rPr>
      <w:i/>
      <w:iCs/>
      <w:color w:val="000000" w:themeColor="text1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6296C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6296C"/>
    <w:rPr>
      <w:b/>
      <w:bCs/>
      <w:i/>
      <w:iCs/>
      <w:color w:val="4F81BD" w:themeColor="accent1"/>
    </w:rPr>
  </w:style>
  <w:style w:type="character" w:styleId="nfasissutil">
    <w:name w:val="Subtle Emphasis"/>
    <w:basedOn w:val="Fuentedeprrafopredeter"/>
    <w:uiPriority w:val="19"/>
    <w:qFormat/>
    <w:rsid w:val="0076296C"/>
    <w:rPr>
      <w:i/>
      <w:iCs/>
      <w:color w:val="808080" w:themeColor="text1" w:themeTint="7F"/>
    </w:rPr>
  </w:style>
  <w:style w:type="character" w:styleId="nfasisintenso">
    <w:name w:val="Intense Emphasis"/>
    <w:basedOn w:val="Fuentedeprrafopredeter"/>
    <w:uiPriority w:val="21"/>
    <w:qFormat/>
    <w:rsid w:val="0076296C"/>
    <w:rPr>
      <w:b/>
      <w:bCs/>
      <w:i/>
      <w:iCs/>
      <w:color w:val="4F81BD" w:themeColor="accent1"/>
    </w:rPr>
  </w:style>
  <w:style w:type="character" w:styleId="Referenciasutil">
    <w:name w:val="Subtle Reference"/>
    <w:basedOn w:val="Fuentedeprrafopredeter"/>
    <w:uiPriority w:val="31"/>
    <w:qFormat/>
    <w:rsid w:val="0076296C"/>
    <w:rPr>
      <w:smallCaps/>
      <w:color w:val="C0504D" w:themeColor="accent2"/>
      <w:u w:val="single"/>
    </w:rPr>
  </w:style>
  <w:style w:type="character" w:styleId="Referenciaintensa">
    <w:name w:val="Intense Reference"/>
    <w:basedOn w:val="Fuentedeprrafopredeter"/>
    <w:uiPriority w:val="32"/>
    <w:qFormat/>
    <w:rsid w:val="0076296C"/>
    <w:rPr>
      <w:b/>
      <w:bCs/>
      <w:smallCaps/>
      <w:color w:val="C0504D" w:themeColor="accent2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76296C"/>
    <w:rPr>
      <w:b/>
      <w:bCs/>
      <w:smallCaps/>
      <w:spacing w:val="5"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76296C"/>
    <w:pPr>
      <w:outlineLvl w:val="9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40C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0C03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940C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40C03"/>
  </w:style>
  <w:style w:type="paragraph" w:styleId="Piedepgina">
    <w:name w:val="footer"/>
    <w:basedOn w:val="Normal"/>
    <w:link w:val="PiedepginaCar"/>
    <w:uiPriority w:val="99"/>
    <w:unhideWhenUsed/>
    <w:rsid w:val="00940C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40C03"/>
  </w:style>
  <w:style w:type="table" w:styleId="Tablaconcuadrcula">
    <w:name w:val="Table Grid"/>
    <w:basedOn w:val="Tablanormal"/>
    <w:uiPriority w:val="59"/>
    <w:rsid w:val="00B608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296C"/>
  </w:style>
  <w:style w:type="paragraph" w:styleId="Ttulo1">
    <w:name w:val="heading 1"/>
    <w:basedOn w:val="Normal"/>
    <w:next w:val="Normal"/>
    <w:link w:val="Ttulo1Car"/>
    <w:uiPriority w:val="9"/>
    <w:qFormat/>
    <w:rsid w:val="0076296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6296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6296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6296C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6296C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6296C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6296C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6296C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6296C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6296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6296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6296C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6296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6296C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6296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6296C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296C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6296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Epgrafe">
    <w:name w:val="caption"/>
    <w:basedOn w:val="Normal"/>
    <w:next w:val="Normal"/>
    <w:uiPriority w:val="35"/>
    <w:semiHidden/>
    <w:unhideWhenUsed/>
    <w:qFormat/>
    <w:rsid w:val="0076296C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rsid w:val="0076296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76296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76296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76296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Textoennegrita">
    <w:name w:val="Strong"/>
    <w:basedOn w:val="Fuentedeprrafopredeter"/>
    <w:uiPriority w:val="22"/>
    <w:qFormat/>
    <w:rsid w:val="0076296C"/>
    <w:rPr>
      <w:b/>
      <w:bCs/>
    </w:rPr>
  </w:style>
  <w:style w:type="character" w:styleId="nfasis">
    <w:name w:val="Emphasis"/>
    <w:basedOn w:val="Fuentedeprrafopredeter"/>
    <w:uiPriority w:val="20"/>
    <w:qFormat/>
    <w:rsid w:val="0076296C"/>
    <w:rPr>
      <w:i/>
      <w:iCs/>
    </w:rPr>
  </w:style>
  <w:style w:type="paragraph" w:styleId="Sinespaciado">
    <w:name w:val="No Spacing"/>
    <w:uiPriority w:val="1"/>
    <w:qFormat/>
    <w:rsid w:val="0076296C"/>
    <w:pPr>
      <w:spacing w:after="0" w:line="240" w:lineRule="auto"/>
    </w:pPr>
  </w:style>
  <w:style w:type="paragraph" w:styleId="Prrafodelista">
    <w:name w:val="List Paragraph"/>
    <w:basedOn w:val="Normal"/>
    <w:uiPriority w:val="34"/>
    <w:qFormat/>
    <w:rsid w:val="0076296C"/>
    <w:pPr>
      <w:ind w:left="720"/>
      <w:contextualSpacing/>
    </w:pPr>
  </w:style>
  <w:style w:type="paragraph" w:styleId="Cita">
    <w:name w:val="Quote"/>
    <w:basedOn w:val="Normal"/>
    <w:next w:val="Normal"/>
    <w:link w:val="CitaCar"/>
    <w:uiPriority w:val="29"/>
    <w:qFormat/>
    <w:rsid w:val="0076296C"/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76296C"/>
    <w:rPr>
      <w:i/>
      <w:iCs/>
      <w:color w:val="000000" w:themeColor="text1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6296C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6296C"/>
    <w:rPr>
      <w:b/>
      <w:bCs/>
      <w:i/>
      <w:iCs/>
      <w:color w:val="4F81BD" w:themeColor="accent1"/>
    </w:rPr>
  </w:style>
  <w:style w:type="character" w:styleId="nfasissutil">
    <w:name w:val="Subtle Emphasis"/>
    <w:basedOn w:val="Fuentedeprrafopredeter"/>
    <w:uiPriority w:val="19"/>
    <w:qFormat/>
    <w:rsid w:val="0076296C"/>
    <w:rPr>
      <w:i/>
      <w:iCs/>
      <w:color w:val="808080" w:themeColor="text1" w:themeTint="7F"/>
    </w:rPr>
  </w:style>
  <w:style w:type="character" w:styleId="nfasisintenso">
    <w:name w:val="Intense Emphasis"/>
    <w:basedOn w:val="Fuentedeprrafopredeter"/>
    <w:uiPriority w:val="21"/>
    <w:qFormat/>
    <w:rsid w:val="0076296C"/>
    <w:rPr>
      <w:b/>
      <w:bCs/>
      <w:i/>
      <w:iCs/>
      <w:color w:val="4F81BD" w:themeColor="accent1"/>
    </w:rPr>
  </w:style>
  <w:style w:type="character" w:styleId="Referenciasutil">
    <w:name w:val="Subtle Reference"/>
    <w:basedOn w:val="Fuentedeprrafopredeter"/>
    <w:uiPriority w:val="31"/>
    <w:qFormat/>
    <w:rsid w:val="0076296C"/>
    <w:rPr>
      <w:smallCaps/>
      <w:color w:val="C0504D" w:themeColor="accent2"/>
      <w:u w:val="single"/>
    </w:rPr>
  </w:style>
  <w:style w:type="character" w:styleId="Referenciaintensa">
    <w:name w:val="Intense Reference"/>
    <w:basedOn w:val="Fuentedeprrafopredeter"/>
    <w:uiPriority w:val="32"/>
    <w:qFormat/>
    <w:rsid w:val="0076296C"/>
    <w:rPr>
      <w:b/>
      <w:bCs/>
      <w:smallCaps/>
      <w:color w:val="C0504D" w:themeColor="accent2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76296C"/>
    <w:rPr>
      <w:b/>
      <w:bCs/>
      <w:smallCaps/>
      <w:spacing w:val="5"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76296C"/>
    <w:pPr>
      <w:outlineLvl w:val="9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40C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0C03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940C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40C03"/>
  </w:style>
  <w:style w:type="paragraph" w:styleId="Piedepgina">
    <w:name w:val="footer"/>
    <w:basedOn w:val="Normal"/>
    <w:link w:val="PiedepginaCar"/>
    <w:uiPriority w:val="99"/>
    <w:unhideWhenUsed/>
    <w:rsid w:val="00940C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40C03"/>
  </w:style>
  <w:style w:type="table" w:styleId="Tablaconcuadrcula">
    <w:name w:val="Table Grid"/>
    <w:basedOn w:val="Tablanormal"/>
    <w:uiPriority w:val="59"/>
    <w:rsid w:val="00B608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61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1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2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8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8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8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3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9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87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7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86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4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8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3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2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chart" Target="charts/chart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O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3251032099427559"/>
          <c:y val="9.7472570027107269E-2"/>
          <c:w val="0.48930595773852903"/>
          <c:h val="0.7788253517490642"/>
        </c:manualLayout>
      </c:layout>
      <c:pieChart>
        <c:varyColors val="1"/>
        <c:ser>
          <c:idx val="0"/>
          <c:order val="0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0"/>
          </c:dLbls>
          <c:cat>
            <c:strRef>
              <c:f>Hoja1!$C$5:$C$16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 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Hoja1!$D$5:$D$16</c:f>
              <c:numCache>
                <c:formatCode>General</c:formatCode>
                <c:ptCount val="12"/>
                <c:pt idx="0">
                  <c:v>22</c:v>
                </c:pt>
                <c:pt idx="1">
                  <c:v>19</c:v>
                </c:pt>
                <c:pt idx="2">
                  <c:v>27</c:v>
                </c:pt>
                <c:pt idx="3">
                  <c:v>19</c:v>
                </c:pt>
                <c:pt idx="4">
                  <c:v>26</c:v>
                </c:pt>
                <c:pt idx="5">
                  <c:v>11</c:v>
                </c:pt>
                <c:pt idx="6">
                  <c:v>20</c:v>
                </c:pt>
                <c:pt idx="7">
                  <c:v>31</c:v>
                </c:pt>
                <c:pt idx="8">
                  <c:v>30</c:v>
                </c:pt>
                <c:pt idx="9">
                  <c:v>15</c:v>
                </c:pt>
                <c:pt idx="10">
                  <c:v>22</c:v>
                </c:pt>
                <c:pt idx="11">
                  <c:v>18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O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6.25E-2"/>
          <c:y val="5.0925925925925923E-2"/>
          <c:w val="0.53888888888888886"/>
          <c:h val="0.89814814814814814"/>
        </c:manualLayout>
      </c:layout>
      <c:pieChart>
        <c:varyColors val="1"/>
        <c:ser>
          <c:idx val="0"/>
          <c:order val="0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0"/>
          </c:dLbls>
          <c:cat>
            <c:strRef>
              <c:f>Hoja1!$C$23:$C$50</c:f>
              <c:strCache>
                <c:ptCount val="28"/>
                <c:pt idx="0">
                  <c:v>Falta de oportunidad de cita con especialista</c:v>
                </c:pt>
                <c:pt idx="1">
                  <c:v>Inconformidad atención </c:v>
                </c:pt>
                <c:pt idx="2">
                  <c:v>Solicitud </c:v>
                </c:pt>
                <c:pt idx="3">
                  <c:v>Negación de servicio </c:v>
                </c:pt>
                <c:pt idx="4">
                  <c:v>Atención hospitalización </c:v>
                </c:pt>
                <c:pt idx="5">
                  <c:v>Falta de terapia física domiciliaria </c:v>
                </c:pt>
                <c:pt idx="6">
                  <c:v>Extracción implante cirugía  </c:v>
                </c:pt>
                <c:pt idx="7">
                  <c:v>Tiempo de espera para atención en consulta externa </c:v>
                </c:pt>
                <c:pt idx="8">
                  <c:v>Resultados examen diagnostico </c:v>
                </c:pt>
                <c:pt idx="9">
                  <c:v>Implementación atención preferencial</c:v>
                </c:pt>
                <c:pt idx="10">
                  <c:v>Mala atención vigilancia </c:v>
                </c:pt>
                <c:pt idx="11">
                  <c:v>Cobro indebido </c:v>
                </c:pt>
                <c:pt idx="12">
                  <c:v>Negligencia medica </c:v>
                </c:pt>
                <c:pt idx="13">
                  <c:v>Mala atención consulta externa</c:v>
                </c:pt>
                <c:pt idx="14">
                  <c:v>Perdida de plata y objeto  </c:v>
                </c:pt>
                <c:pt idx="15">
                  <c:v>Remisión medica </c:v>
                </c:pt>
                <c:pt idx="16">
                  <c:v>Cancelación de cita sin previo aviso</c:v>
                </c:pt>
                <c:pt idx="17">
                  <c:v>Solicitud citas telefónicas</c:v>
                </c:pt>
                <c:pt idx="18">
                  <c:v>Solicitud reprogramación de cita por traslado aéreo </c:v>
                </c:pt>
                <c:pt idx="19">
                  <c:v>Incumplimiento en atención </c:v>
                </c:pt>
                <c:pt idx="20">
                  <c:v>Inconformidad fecha cita colonoscopia y endoscopia </c:v>
                </c:pt>
                <c:pt idx="21">
                  <c:v>Programación junta medica </c:v>
                </c:pt>
                <c:pt idx="22">
                  <c:v>Falta de oportunidad de citapara examen de diagnostico</c:v>
                </c:pt>
                <c:pt idx="23">
                  <c:v>programacion cirugia </c:v>
                </c:pt>
                <c:pt idx="24">
                  <c:v>falta de junta medica </c:v>
                </c:pt>
                <c:pt idx="25">
                  <c:v>resultados de laboratorio </c:v>
                </c:pt>
                <c:pt idx="26">
                  <c:v>inconformidad con atencion telefonoca solicitu de citas</c:v>
                </c:pt>
                <c:pt idx="27">
                  <c:v>alimentacion hospitalixacion </c:v>
                </c:pt>
              </c:strCache>
            </c:strRef>
          </c:cat>
          <c:val>
            <c:numRef>
              <c:f>Hoja1!$D$23:$D$50</c:f>
              <c:numCache>
                <c:formatCode>General</c:formatCode>
                <c:ptCount val="28"/>
                <c:pt idx="0">
                  <c:v>51</c:v>
                </c:pt>
                <c:pt idx="1">
                  <c:v>19</c:v>
                </c:pt>
                <c:pt idx="2">
                  <c:v>7</c:v>
                </c:pt>
                <c:pt idx="3">
                  <c:v>3</c:v>
                </c:pt>
                <c:pt idx="4">
                  <c:v>2</c:v>
                </c:pt>
                <c:pt idx="5">
                  <c:v>2</c:v>
                </c:pt>
                <c:pt idx="6">
                  <c:v>1</c:v>
                </c:pt>
                <c:pt idx="7">
                  <c:v>2</c:v>
                </c:pt>
                <c:pt idx="8">
                  <c:v>2</c:v>
                </c:pt>
                <c:pt idx="9">
                  <c:v>2</c:v>
                </c:pt>
                <c:pt idx="10">
                  <c:v>2</c:v>
                </c:pt>
                <c:pt idx="11">
                  <c:v>1</c:v>
                </c:pt>
                <c:pt idx="12">
                  <c:v>1</c:v>
                </c:pt>
                <c:pt idx="13">
                  <c:v>3</c:v>
                </c:pt>
                <c:pt idx="14">
                  <c:v>2</c:v>
                </c:pt>
                <c:pt idx="15">
                  <c:v>1</c:v>
                </c:pt>
                <c:pt idx="16">
                  <c:v>2</c:v>
                </c:pt>
                <c:pt idx="17">
                  <c:v>1</c:v>
                </c:pt>
                <c:pt idx="18">
                  <c:v>3</c:v>
                </c:pt>
                <c:pt idx="19">
                  <c:v>6</c:v>
                </c:pt>
                <c:pt idx="20">
                  <c:v>2</c:v>
                </c:pt>
                <c:pt idx="21">
                  <c:v>1</c:v>
                </c:pt>
                <c:pt idx="22">
                  <c:v>4</c:v>
                </c:pt>
                <c:pt idx="23">
                  <c:v>4</c:v>
                </c:pt>
                <c:pt idx="24">
                  <c:v>2</c:v>
                </c:pt>
                <c:pt idx="25">
                  <c:v>3</c:v>
                </c:pt>
                <c:pt idx="26">
                  <c:v>1</c:v>
                </c:pt>
                <c:pt idx="27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</c:pieChart>
    </c:plotArea>
    <c:legend>
      <c:legendPos val="r"/>
      <c:layout>
        <c:manualLayout>
          <c:xMode val="edge"/>
          <c:yMode val="edge"/>
          <c:x val="0.63976083707025411"/>
          <c:y val="2.6160503325857658E-2"/>
          <c:w val="0.29419098348000616"/>
          <c:h val="0.92117144400608963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O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pieChart>
        <c:varyColors val="1"/>
        <c:ser>
          <c:idx val="0"/>
          <c:order val="0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0"/>
          </c:dLbls>
          <c:cat>
            <c:strRef>
              <c:f>Hoja1!$F$68:$F$87</c:f>
              <c:strCache>
                <c:ptCount val="20"/>
                <c:pt idx="0">
                  <c:v>falta de agenda para ayudas diagnostica</c:v>
                </c:pt>
                <c:pt idx="1">
                  <c:v>Cancelación de cita sin previo aviso </c:v>
                </c:pt>
                <c:pt idx="2">
                  <c:v>insatisfecho con la atencion </c:v>
                </c:pt>
                <c:pt idx="3">
                  <c:v>Citas especialistas  </c:v>
                </c:pt>
                <c:pt idx="4">
                  <c:v>Cita odontológica </c:v>
                </c:pt>
                <c:pt idx="5">
                  <c:v>Examen de laboratorio </c:v>
                </c:pt>
                <c:pt idx="6">
                  <c:v>Cobro indebido </c:v>
                </c:pt>
                <c:pt idx="7">
                  <c:v>Información incapacidad (solicitud)</c:v>
                </c:pt>
                <c:pt idx="8">
                  <c:v>traslado y remision de pasientes</c:v>
                </c:pt>
                <c:pt idx="9">
                  <c:v>solicitud judtificacion historia clinica </c:v>
                </c:pt>
                <c:pt idx="10">
                  <c:v>incidente en las instalaciones del hospital </c:v>
                </c:pt>
                <c:pt idx="11">
                  <c:v>falta de agenda para fisioterapia </c:v>
                </c:pt>
                <c:pt idx="12">
                  <c:v>inconformidad trato vigilacia </c:v>
                </c:pt>
                <c:pt idx="13">
                  <c:v>inconformidad atencion domiciliaria </c:v>
                </c:pt>
                <c:pt idx="14">
                  <c:v>inconformidad fecha cita endoscopia</c:v>
                </c:pt>
                <c:pt idx="15">
                  <c:v>inconformidad cobro copago</c:v>
                </c:pt>
                <c:pt idx="16">
                  <c:v>tiempo de espera resultado ayuda diagnostica</c:v>
                </c:pt>
                <c:pt idx="17">
                  <c:v>reagendamiento de cita por traslado aereo </c:v>
                </c:pt>
                <c:pt idx="18">
                  <c:v>falta de agenda para terapia ocupacional</c:v>
                </c:pt>
                <c:pt idx="19">
                  <c:v>solicitud agendamiento medicina general</c:v>
                </c:pt>
              </c:strCache>
            </c:strRef>
          </c:cat>
          <c:val>
            <c:numRef>
              <c:f>Hoja1!$G$68:$G$87</c:f>
              <c:numCache>
                <c:formatCode>General</c:formatCode>
                <c:ptCount val="20"/>
                <c:pt idx="0">
                  <c:v>19</c:v>
                </c:pt>
                <c:pt idx="1">
                  <c:v>3</c:v>
                </c:pt>
                <c:pt idx="2">
                  <c:v>17</c:v>
                </c:pt>
                <c:pt idx="3">
                  <c:v>45</c:v>
                </c:pt>
                <c:pt idx="4">
                  <c:v>1</c:v>
                </c:pt>
                <c:pt idx="5">
                  <c:v>3</c:v>
                </c:pt>
                <c:pt idx="6">
                  <c:v>1</c:v>
                </c:pt>
                <c:pt idx="7">
                  <c:v>1</c:v>
                </c:pt>
                <c:pt idx="8">
                  <c:v>2</c:v>
                </c:pt>
                <c:pt idx="9">
                  <c:v>2</c:v>
                </c:pt>
                <c:pt idx="10">
                  <c:v>1</c:v>
                </c:pt>
                <c:pt idx="11">
                  <c:v>1</c:v>
                </c:pt>
                <c:pt idx="12">
                  <c:v>1</c:v>
                </c:pt>
                <c:pt idx="13">
                  <c:v>1</c:v>
                </c:pt>
                <c:pt idx="14">
                  <c:v>1</c:v>
                </c:pt>
                <c:pt idx="15">
                  <c:v>1</c:v>
                </c:pt>
                <c:pt idx="16">
                  <c:v>1</c:v>
                </c:pt>
                <c:pt idx="17">
                  <c:v>1</c:v>
                </c:pt>
                <c:pt idx="18">
                  <c:v>1</c:v>
                </c:pt>
                <c:pt idx="19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</c:pieChart>
    </c:plotArea>
    <c:legend>
      <c:legendPos val="r"/>
      <c:layout>
        <c:manualLayout>
          <c:xMode val="edge"/>
          <c:yMode val="edge"/>
          <c:x val="0.61628702827264681"/>
          <c:y val="3.1710433407625617E-2"/>
          <c:w val="0.3370557742782152"/>
          <c:h val="0.9323552690628697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9</Pages>
  <Words>417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GP</Company>
  <LinksUpToDate>false</LinksUpToDate>
  <CharactersWithSpaces>2711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Hospital</dc:creator>
  <cp:lastModifiedBy>Hospital</cp:lastModifiedBy>
  <cp:revision>28</cp:revision>
  <cp:lastPrinted>2022-05-17T21:31:00Z</cp:lastPrinted>
  <dcterms:created xsi:type="dcterms:W3CDTF">2023-11-27T19:41:00Z</dcterms:created>
  <dcterms:modified xsi:type="dcterms:W3CDTF">2024-01-19T16:20:00Z</dcterms:modified>
</cp:coreProperties>
</file>